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0" w:type="dxa"/>
        <w:tblCellSpacing w:w="20" w:type="dxa"/>
        <w:tblInd w:w="-72"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0A0" w:firstRow="1" w:lastRow="0" w:firstColumn="1" w:lastColumn="0" w:noHBand="0" w:noVBand="0"/>
      </w:tblPr>
      <w:tblGrid>
        <w:gridCol w:w="2034"/>
        <w:gridCol w:w="7646"/>
      </w:tblGrid>
      <w:tr w:rsidR="006B7BE7" w:rsidRPr="00A75B8F" w14:paraId="48EF8A84" w14:textId="77777777">
        <w:trPr>
          <w:trHeight w:val="65"/>
          <w:tblCellSpacing w:w="20" w:type="dxa"/>
        </w:trPr>
        <w:tc>
          <w:tcPr>
            <w:tcW w:w="1980" w:type="dxa"/>
          </w:tcPr>
          <w:p w14:paraId="344AC657" w14:textId="77777777" w:rsidR="006B7BE7" w:rsidRPr="0047086C" w:rsidRDefault="00CD0896" w:rsidP="00CC1F0C">
            <w:pPr>
              <w:rPr>
                <w:b/>
                <w:sz w:val="22"/>
                <w:szCs w:val="22"/>
              </w:rPr>
            </w:pPr>
            <w:r w:rsidRPr="0047086C">
              <w:rPr>
                <w:b/>
                <w:sz w:val="22"/>
                <w:szCs w:val="22"/>
              </w:rPr>
              <w:t>Profesijas</w:t>
            </w:r>
            <w:r w:rsidR="006B7BE7" w:rsidRPr="0047086C">
              <w:rPr>
                <w:b/>
                <w:sz w:val="22"/>
                <w:szCs w:val="22"/>
              </w:rPr>
              <w:t xml:space="preserve"> kods</w:t>
            </w:r>
          </w:p>
        </w:tc>
        <w:tc>
          <w:tcPr>
            <w:tcW w:w="7700" w:type="dxa"/>
          </w:tcPr>
          <w:p w14:paraId="33A7D6FE" w14:textId="37798B2A" w:rsidR="006B7BE7" w:rsidRPr="0047086C" w:rsidRDefault="001E6CDF" w:rsidP="009C1EE8">
            <w:pPr>
              <w:jc w:val="both"/>
              <w:rPr>
                <w:b/>
                <w:sz w:val="22"/>
                <w:szCs w:val="22"/>
              </w:rPr>
            </w:pPr>
            <w:r w:rsidRPr="0047086C">
              <w:rPr>
                <w:b/>
                <w:sz w:val="22"/>
                <w:szCs w:val="22"/>
              </w:rPr>
              <w:t>2267 01</w:t>
            </w:r>
            <w:r w:rsidR="00847198" w:rsidRPr="0047086C">
              <w:rPr>
                <w:b/>
                <w:sz w:val="22"/>
                <w:szCs w:val="22"/>
              </w:rPr>
              <w:t xml:space="preserve"> </w:t>
            </w:r>
          </w:p>
        </w:tc>
      </w:tr>
      <w:tr w:rsidR="006B7BE7" w:rsidRPr="00A75B8F" w14:paraId="53596C13" w14:textId="77777777">
        <w:trPr>
          <w:trHeight w:val="369"/>
          <w:tblCellSpacing w:w="20" w:type="dxa"/>
        </w:trPr>
        <w:tc>
          <w:tcPr>
            <w:tcW w:w="1980" w:type="dxa"/>
          </w:tcPr>
          <w:p w14:paraId="28A1C54B" w14:textId="77777777" w:rsidR="006B7BE7" w:rsidRPr="0047086C" w:rsidRDefault="006B7BE7" w:rsidP="00770C0A">
            <w:pPr>
              <w:rPr>
                <w:b/>
                <w:sz w:val="22"/>
                <w:szCs w:val="22"/>
              </w:rPr>
            </w:pPr>
            <w:r w:rsidRPr="0047086C">
              <w:rPr>
                <w:b/>
                <w:sz w:val="22"/>
                <w:szCs w:val="22"/>
              </w:rPr>
              <w:t xml:space="preserve">Amatā </w:t>
            </w:r>
            <w:r w:rsidR="00770C0A" w:rsidRPr="0047086C">
              <w:rPr>
                <w:b/>
                <w:sz w:val="22"/>
                <w:szCs w:val="22"/>
              </w:rPr>
              <w:t>a</w:t>
            </w:r>
            <w:r w:rsidRPr="0047086C">
              <w:rPr>
                <w:b/>
                <w:sz w:val="22"/>
                <w:szCs w:val="22"/>
              </w:rPr>
              <w:t>pstiprina</w:t>
            </w:r>
          </w:p>
        </w:tc>
        <w:tc>
          <w:tcPr>
            <w:tcW w:w="7700" w:type="dxa"/>
          </w:tcPr>
          <w:p w14:paraId="611A91D4" w14:textId="4CDCAC6A" w:rsidR="006B7BE7" w:rsidRPr="0047086C" w:rsidRDefault="006B7BE7" w:rsidP="00F26507">
            <w:pPr>
              <w:tabs>
                <w:tab w:val="left" w:pos="7452"/>
              </w:tabs>
              <w:jc w:val="both"/>
              <w:rPr>
                <w:sz w:val="22"/>
                <w:szCs w:val="22"/>
              </w:rPr>
            </w:pPr>
          </w:p>
        </w:tc>
      </w:tr>
      <w:tr w:rsidR="006B7BE7" w:rsidRPr="00A75B8F" w14:paraId="0DDE8612" w14:textId="77777777">
        <w:trPr>
          <w:tblCellSpacing w:w="20" w:type="dxa"/>
        </w:trPr>
        <w:tc>
          <w:tcPr>
            <w:tcW w:w="1980" w:type="dxa"/>
          </w:tcPr>
          <w:p w14:paraId="2893EA9F" w14:textId="77777777" w:rsidR="006B7BE7" w:rsidRPr="0047086C" w:rsidRDefault="006B7BE7" w:rsidP="00CC1F0C">
            <w:pPr>
              <w:rPr>
                <w:b/>
                <w:sz w:val="22"/>
                <w:szCs w:val="22"/>
              </w:rPr>
            </w:pPr>
            <w:r w:rsidRPr="0047086C">
              <w:rPr>
                <w:b/>
                <w:sz w:val="22"/>
                <w:szCs w:val="22"/>
              </w:rPr>
              <w:t>Pakļautība</w:t>
            </w:r>
          </w:p>
        </w:tc>
        <w:tc>
          <w:tcPr>
            <w:tcW w:w="7700" w:type="dxa"/>
          </w:tcPr>
          <w:p w14:paraId="4D9CA7CF" w14:textId="48CF3666" w:rsidR="006B7BE7" w:rsidRPr="0047086C" w:rsidRDefault="006B7BE7" w:rsidP="00CC1F0C">
            <w:pPr>
              <w:jc w:val="both"/>
              <w:rPr>
                <w:sz w:val="22"/>
                <w:szCs w:val="22"/>
              </w:rPr>
            </w:pPr>
          </w:p>
        </w:tc>
      </w:tr>
      <w:tr w:rsidR="006B7BE7" w:rsidRPr="00A75B8F" w14:paraId="06CF230D" w14:textId="77777777">
        <w:trPr>
          <w:tblCellSpacing w:w="20" w:type="dxa"/>
        </w:trPr>
        <w:tc>
          <w:tcPr>
            <w:tcW w:w="1980" w:type="dxa"/>
          </w:tcPr>
          <w:p w14:paraId="2CCA1A29" w14:textId="77777777" w:rsidR="006B7BE7" w:rsidRPr="0047086C" w:rsidRDefault="006B7BE7" w:rsidP="00CC1F0C">
            <w:pPr>
              <w:rPr>
                <w:b/>
                <w:sz w:val="22"/>
                <w:szCs w:val="22"/>
              </w:rPr>
            </w:pPr>
            <w:r w:rsidRPr="0047086C">
              <w:rPr>
                <w:b/>
                <w:sz w:val="22"/>
                <w:szCs w:val="22"/>
              </w:rPr>
              <w:t>Aizvietojamība</w:t>
            </w:r>
          </w:p>
        </w:tc>
        <w:tc>
          <w:tcPr>
            <w:tcW w:w="7700" w:type="dxa"/>
          </w:tcPr>
          <w:p w14:paraId="605A6485" w14:textId="62489147" w:rsidR="006B7BE7" w:rsidRPr="0047086C" w:rsidRDefault="001E6CDF" w:rsidP="00CC1F0C">
            <w:pPr>
              <w:jc w:val="both"/>
              <w:rPr>
                <w:sz w:val="22"/>
                <w:szCs w:val="22"/>
              </w:rPr>
            </w:pPr>
            <w:r w:rsidRPr="0047086C">
              <w:rPr>
                <w:sz w:val="22"/>
                <w:szCs w:val="22"/>
              </w:rPr>
              <w:t>Cits optometrists</w:t>
            </w:r>
          </w:p>
        </w:tc>
      </w:tr>
      <w:tr w:rsidR="006B7BE7" w:rsidRPr="00A75B8F" w14:paraId="13B67CEF" w14:textId="77777777">
        <w:trPr>
          <w:trHeight w:val="335"/>
          <w:tblCellSpacing w:w="20" w:type="dxa"/>
        </w:trPr>
        <w:tc>
          <w:tcPr>
            <w:tcW w:w="1980" w:type="dxa"/>
          </w:tcPr>
          <w:p w14:paraId="5380704E" w14:textId="586B2A35" w:rsidR="006B7BE7" w:rsidRPr="0047086C" w:rsidRDefault="00DC27D6" w:rsidP="00CC1F0C">
            <w:pPr>
              <w:rPr>
                <w:b/>
                <w:sz w:val="22"/>
                <w:szCs w:val="22"/>
              </w:rPr>
            </w:pPr>
            <w:r w:rsidRPr="0047086C">
              <w:rPr>
                <w:b/>
                <w:sz w:val="22"/>
                <w:szCs w:val="22"/>
              </w:rPr>
              <w:t>Profesionālās kompetences</w:t>
            </w:r>
          </w:p>
        </w:tc>
        <w:tc>
          <w:tcPr>
            <w:tcW w:w="7700" w:type="dxa"/>
          </w:tcPr>
          <w:p w14:paraId="01613E3A" w14:textId="5E4E09F7" w:rsidR="002E54E7" w:rsidRPr="0047086C" w:rsidRDefault="002904D5" w:rsidP="002904D5">
            <w:pPr>
              <w:autoSpaceDE w:val="0"/>
              <w:autoSpaceDN w:val="0"/>
              <w:jc w:val="both"/>
              <w:rPr>
                <w:color w:val="000000"/>
                <w:sz w:val="22"/>
                <w:szCs w:val="22"/>
              </w:rPr>
            </w:pPr>
            <w:r w:rsidRPr="0047086C">
              <w:rPr>
                <w:color w:val="000000"/>
                <w:sz w:val="22"/>
                <w:szCs w:val="22"/>
              </w:rPr>
              <w:t xml:space="preserve">1. </w:t>
            </w:r>
            <w:r w:rsidR="00DC27D6" w:rsidRPr="0047086C">
              <w:rPr>
                <w:color w:val="000000"/>
                <w:sz w:val="22"/>
                <w:szCs w:val="22"/>
              </w:rPr>
              <w:t xml:space="preserve">Optometrijas profesionālās </w:t>
            </w:r>
            <w:r w:rsidR="002E54E7" w:rsidRPr="0047086C">
              <w:rPr>
                <w:color w:val="000000"/>
                <w:sz w:val="22"/>
                <w:szCs w:val="22"/>
              </w:rPr>
              <w:t>augstākā</w:t>
            </w:r>
            <w:r w:rsidR="00DC27D6" w:rsidRPr="0047086C">
              <w:rPr>
                <w:color w:val="000000"/>
                <w:sz w:val="22"/>
                <w:szCs w:val="22"/>
              </w:rPr>
              <w:t>s</w:t>
            </w:r>
            <w:r w:rsidR="002E54E7" w:rsidRPr="0047086C">
              <w:rPr>
                <w:color w:val="000000"/>
                <w:sz w:val="22"/>
                <w:szCs w:val="22"/>
              </w:rPr>
              <w:t xml:space="preserve"> izglītība</w:t>
            </w:r>
            <w:r w:rsidR="00DC27D6" w:rsidRPr="0047086C">
              <w:rPr>
                <w:color w:val="000000"/>
                <w:sz w:val="22"/>
                <w:szCs w:val="22"/>
              </w:rPr>
              <w:t>s maģistrs</w:t>
            </w:r>
            <w:r w:rsidR="003B02A8" w:rsidRPr="0047086C">
              <w:rPr>
                <w:color w:val="000000"/>
                <w:sz w:val="22"/>
                <w:szCs w:val="22"/>
              </w:rPr>
              <w:t>.</w:t>
            </w:r>
          </w:p>
          <w:p w14:paraId="0A9CDB0A" w14:textId="4E5621C1" w:rsidR="00D62623" w:rsidRPr="0047086C" w:rsidRDefault="002E54E7" w:rsidP="00D62623">
            <w:pPr>
              <w:autoSpaceDE w:val="0"/>
              <w:autoSpaceDN w:val="0"/>
              <w:jc w:val="both"/>
              <w:rPr>
                <w:color w:val="000000"/>
                <w:sz w:val="22"/>
                <w:szCs w:val="22"/>
              </w:rPr>
            </w:pPr>
            <w:r w:rsidRPr="0047086C">
              <w:rPr>
                <w:color w:val="000000"/>
                <w:sz w:val="22"/>
                <w:szCs w:val="22"/>
              </w:rPr>
              <w:t>2.</w:t>
            </w:r>
            <w:r w:rsidR="0047086C">
              <w:rPr>
                <w:color w:val="000000"/>
                <w:sz w:val="22"/>
                <w:szCs w:val="22"/>
              </w:rPr>
              <w:t xml:space="preserve"> </w:t>
            </w:r>
            <w:r w:rsidR="003B02A8" w:rsidRPr="0047086C">
              <w:rPr>
                <w:sz w:val="22"/>
                <w:szCs w:val="22"/>
              </w:rPr>
              <w:t>Spēja ievākt anamnēzi, balstoties uz pacientu vai viņu tuvinieku sniegto informāciju</w:t>
            </w:r>
            <w:r w:rsidR="003B02A8" w:rsidRPr="0047086C">
              <w:rPr>
                <w:sz w:val="22"/>
                <w:szCs w:val="22"/>
              </w:rPr>
              <w:t>.</w:t>
            </w:r>
          </w:p>
          <w:p w14:paraId="6DC2DF69" w14:textId="5B18FBBA" w:rsidR="003B02A8" w:rsidRPr="0047086C" w:rsidRDefault="00D62623" w:rsidP="003B02A8">
            <w:pPr>
              <w:autoSpaceDE w:val="0"/>
              <w:autoSpaceDN w:val="0"/>
              <w:rPr>
                <w:sz w:val="22"/>
                <w:szCs w:val="22"/>
              </w:rPr>
            </w:pPr>
            <w:r w:rsidRPr="0047086C">
              <w:rPr>
                <w:color w:val="000000"/>
                <w:sz w:val="22"/>
                <w:szCs w:val="22"/>
              </w:rPr>
              <w:t xml:space="preserve">3. </w:t>
            </w:r>
            <w:r w:rsidR="003B02A8" w:rsidRPr="0047086C">
              <w:rPr>
                <w:sz w:val="22"/>
                <w:szCs w:val="22"/>
              </w:rPr>
              <w:t xml:space="preserve">Spēja novērtēt pacienta redzes traucējumu izraisītos uzvedības un uztveres traucējumus, nosakot pacienta redzes korekcijai atbilstošu kompensācijas mehānismu. </w:t>
            </w:r>
          </w:p>
          <w:p w14:paraId="798A98C3" w14:textId="3A0FFEED" w:rsidR="003B02A8" w:rsidRPr="0047086C" w:rsidRDefault="00D62623" w:rsidP="003B02A8">
            <w:pPr>
              <w:autoSpaceDE w:val="0"/>
              <w:autoSpaceDN w:val="0"/>
              <w:rPr>
                <w:sz w:val="22"/>
                <w:szCs w:val="22"/>
              </w:rPr>
            </w:pPr>
            <w:r w:rsidRPr="0047086C">
              <w:rPr>
                <w:color w:val="000000"/>
                <w:sz w:val="22"/>
                <w:szCs w:val="22"/>
              </w:rPr>
              <w:t xml:space="preserve">4. </w:t>
            </w:r>
            <w:r w:rsidR="003B02A8" w:rsidRPr="0047086C">
              <w:rPr>
                <w:sz w:val="22"/>
                <w:szCs w:val="22"/>
              </w:rPr>
              <w:t>Spēja noteikt objektīvo refrakciju, izmantojot manuālos</w:t>
            </w:r>
            <w:r w:rsidR="003B02A8" w:rsidRPr="0047086C">
              <w:rPr>
                <w:sz w:val="22"/>
                <w:szCs w:val="22"/>
              </w:rPr>
              <w:t xml:space="preserve"> </w:t>
            </w:r>
            <w:r w:rsidR="003B02A8" w:rsidRPr="0047086C">
              <w:rPr>
                <w:sz w:val="22"/>
                <w:szCs w:val="22"/>
              </w:rPr>
              <w:t xml:space="preserve">un automatizētos refraktometrus un redzes optikas aprēķinus. Spēja nomērīt un novērtēt pacienta acu struktūru parametrus, ņemot vērā redzes fizioloģijas, fizikālās un redzes optikas ietekmi. </w:t>
            </w:r>
          </w:p>
          <w:p w14:paraId="6FD1DDB3" w14:textId="77777777" w:rsidR="006B7BE7" w:rsidRPr="0047086C" w:rsidRDefault="00D62623" w:rsidP="003B02A8">
            <w:pPr>
              <w:autoSpaceDE w:val="0"/>
              <w:autoSpaceDN w:val="0"/>
              <w:rPr>
                <w:sz w:val="22"/>
                <w:szCs w:val="22"/>
              </w:rPr>
            </w:pPr>
            <w:r w:rsidRPr="0047086C">
              <w:rPr>
                <w:color w:val="000000"/>
                <w:sz w:val="22"/>
                <w:szCs w:val="22"/>
              </w:rPr>
              <w:t xml:space="preserve">5. </w:t>
            </w:r>
            <w:r w:rsidR="003B02A8" w:rsidRPr="0047086C">
              <w:rPr>
                <w:sz w:val="22"/>
                <w:szCs w:val="22"/>
              </w:rPr>
              <w:t xml:space="preserve">Spēja objektīvi noteikt pacienta redzes asumu ar dažādām metodēm, izprotot izvēlētās metodes ietekmi uz iegūto rezultātu. Spēja objektīvi novērtēt pacienta acu dominanci un tās lomu kopredzes veidošanā, pielietojot acs dominances noteikšanas testus. </w:t>
            </w:r>
            <w:r w:rsidRPr="0047086C">
              <w:rPr>
                <w:color w:val="000000"/>
                <w:sz w:val="22"/>
                <w:szCs w:val="22"/>
              </w:rPr>
              <w:br/>
              <w:t xml:space="preserve">6. </w:t>
            </w:r>
            <w:r w:rsidR="003B02A8" w:rsidRPr="0047086C">
              <w:rPr>
                <w:sz w:val="22"/>
                <w:szCs w:val="22"/>
              </w:rPr>
              <w:t xml:space="preserve">Spēja izvērtēt pacienta redzes spējas un iegūt iespējami labāko redzes asumu, izmantojot sferocilindrisko korekciju. Spēja sabalansēt un pielāgot subjektīvi labāko redzes korekciju. </w:t>
            </w:r>
            <w:r w:rsidRPr="0047086C">
              <w:rPr>
                <w:color w:val="000000"/>
                <w:sz w:val="22"/>
                <w:szCs w:val="22"/>
              </w:rPr>
              <w:br/>
            </w:r>
            <w:r w:rsidRPr="0047086C">
              <w:rPr>
                <w:rStyle w:val="fontstyle11"/>
                <w:rFonts w:ascii="Times New Roman" w:hAnsi="Times New Roman"/>
                <w:sz w:val="22"/>
                <w:szCs w:val="22"/>
              </w:rPr>
              <w:t>7</w:t>
            </w:r>
            <w:r w:rsidR="002904D5" w:rsidRPr="0047086C">
              <w:rPr>
                <w:rStyle w:val="fontstyle11"/>
                <w:rFonts w:ascii="Times New Roman" w:hAnsi="Times New Roman"/>
                <w:sz w:val="22"/>
                <w:szCs w:val="22"/>
              </w:rPr>
              <w:t>.</w:t>
            </w:r>
            <w:r w:rsidR="003B02A8" w:rsidRPr="0047086C">
              <w:rPr>
                <w:rStyle w:val="fontstyle11"/>
                <w:rFonts w:ascii="Times New Roman" w:hAnsi="Times New Roman"/>
                <w:sz w:val="22"/>
                <w:szCs w:val="22"/>
              </w:rPr>
              <w:t xml:space="preserve"> </w:t>
            </w:r>
            <w:r w:rsidR="003B02A8" w:rsidRPr="0047086C">
              <w:rPr>
                <w:sz w:val="22"/>
                <w:szCs w:val="22"/>
              </w:rPr>
              <w:t>Spēja novērtēt redzes binokulārās funkcijas un to īpatnības, acs statisko un dinamisko akomodāciju, acu verģences un akomodācijas savstarpējo mijiedarbību. Spēja mērķtiecīgi izvērtēt acu muskuļu darbību, acu kustību precizitāti un noteikt sadarbības spējas un robežas.</w:t>
            </w:r>
          </w:p>
          <w:p w14:paraId="3086372F" w14:textId="77777777" w:rsidR="003B02A8" w:rsidRPr="0047086C" w:rsidRDefault="003B02A8" w:rsidP="003B02A8">
            <w:pPr>
              <w:autoSpaceDE w:val="0"/>
              <w:autoSpaceDN w:val="0"/>
              <w:rPr>
                <w:sz w:val="22"/>
                <w:szCs w:val="22"/>
              </w:rPr>
            </w:pPr>
            <w:r w:rsidRPr="0047086C">
              <w:rPr>
                <w:bCs/>
                <w:iCs/>
                <w:sz w:val="22"/>
                <w:szCs w:val="22"/>
              </w:rPr>
              <w:t xml:space="preserve">8. </w:t>
            </w:r>
            <w:r w:rsidRPr="0047086C">
              <w:rPr>
                <w:sz w:val="22"/>
                <w:szCs w:val="22"/>
              </w:rPr>
              <w:t>Spēja izvēlēties un veikt redzes papildfunkciju pārbaudes testus (krāsu redzes, redzes lauka, kontrastjutības u.c.) un interpretēt iegūtos rezultātus.</w:t>
            </w:r>
          </w:p>
          <w:p w14:paraId="6E3F407C" w14:textId="77777777" w:rsidR="003B02A8" w:rsidRPr="0047086C" w:rsidRDefault="003B02A8" w:rsidP="003B02A8">
            <w:pPr>
              <w:autoSpaceDE w:val="0"/>
              <w:autoSpaceDN w:val="0"/>
              <w:rPr>
                <w:sz w:val="22"/>
                <w:szCs w:val="22"/>
              </w:rPr>
            </w:pPr>
            <w:r w:rsidRPr="0047086C">
              <w:rPr>
                <w:sz w:val="22"/>
                <w:szCs w:val="22"/>
              </w:rPr>
              <w:t xml:space="preserve">9. </w:t>
            </w:r>
            <w:r w:rsidRPr="0047086C">
              <w:rPr>
                <w:sz w:val="22"/>
                <w:szCs w:val="22"/>
              </w:rPr>
              <w:t>Spēja veikt redzes skrīningu, izvēloties konkrēto redzes funkciju pārbaudei piemērotākos testus. Spēja pacientam un viņa likumīgajam pārstāvim saprotami izskaidrojot skrīninga rezultātus un sniegt rekomendācijas.</w:t>
            </w:r>
          </w:p>
          <w:p w14:paraId="7B46F468" w14:textId="77777777" w:rsidR="003B02A8" w:rsidRPr="0047086C" w:rsidRDefault="003B02A8" w:rsidP="003B02A8">
            <w:pPr>
              <w:autoSpaceDE w:val="0"/>
              <w:autoSpaceDN w:val="0"/>
              <w:rPr>
                <w:sz w:val="22"/>
                <w:szCs w:val="22"/>
              </w:rPr>
            </w:pPr>
            <w:r w:rsidRPr="0047086C">
              <w:rPr>
                <w:sz w:val="22"/>
                <w:szCs w:val="22"/>
              </w:rPr>
              <w:t xml:space="preserve">10. </w:t>
            </w:r>
            <w:r w:rsidRPr="0047086C">
              <w:rPr>
                <w:sz w:val="22"/>
                <w:szCs w:val="22"/>
              </w:rPr>
              <w:t xml:space="preserve">Spēja novērtēt pacienta acu priekšējo daļu struktūras, pielietojot optometriskās metodes. Spēja izprast pacienta acu priekšējo daļu struktūras izmeklējumu rezultātus. </w:t>
            </w:r>
          </w:p>
          <w:p w14:paraId="0F2A60BC" w14:textId="77777777" w:rsidR="003B02A8" w:rsidRPr="0047086C" w:rsidRDefault="003B02A8" w:rsidP="003B02A8">
            <w:pPr>
              <w:autoSpaceDE w:val="0"/>
              <w:autoSpaceDN w:val="0"/>
              <w:rPr>
                <w:sz w:val="22"/>
                <w:szCs w:val="22"/>
              </w:rPr>
            </w:pPr>
            <w:r w:rsidRPr="0047086C">
              <w:rPr>
                <w:sz w:val="22"/>
                <w:szCs w:val="22"/>
              </w:rPr>
              <w:t xml:space="preserve">11. </w:t>
            </w:r>
            <w:r w:rsidRPr="0047086C">
              <w:rPr>
                <w:sz w:val="22"/>
                <w:szCs w:val="22"/>
              </w:rPr>
              <w:t xml:space="preserve">Spēja novērtēt pacienta acu asaru sistēmu, pielietojot optometriskās metodes, gradāciju skalas un sertificētas vielas diagnostikai. Spēja izprast pacienta acu asaru sistēmu uzrādīto izmeklējumu rezultātus. </w:t>
            </w:r>
          </w:p>
          <w:p w14:paraId="2D75FF8A" w14:textId="77777777" w:rsidR="003B02A8" w:rsidRPr="0047086C" w:rsidRDefault="003B02A8" w:rsidP="003B02A8">
            <w:pPr>
              <w:autoSpaceDE w:val="0"/>
              <w:autoSpaceDN w:val="0"/>
              <w:rPr>
                <w:sz w:val="22"/>
                <w:szCs w:val="22"/>
              </w:rPr>
            </w:pPr>
            <w:r w:rsidRPr="0047086C">
              <w:rPr>
                <w:sz w:val="22"/>
                <w:szCs w:val="22"/>
              </w:rPr>
              <w:t xml:space="preserve">12. </w:t>
            </w:r>
            <w:r w:rsidRPr="0047086C">
              <w:rPr>
                <w:sz w:val="22"/>
                <w:szCs w:val="22"/>
              </w:rPr>
              <w:t xml:space="preserve">Spēja novērtēt pacienta acu mugurējo daļu struktūras, pielietojot optometriskās metodes. Spēja izprast pacienta acu mugurējo daļu struktūras uzrādīto izmeklējumu rezultātus.  </w:t>
            </w:r>
          </w:p>
          <w:p w14:paraId="40836F91" w14:textId="77777777" w:rsidR="003B02A8" w:rsidRPr="0047086C" w:rsidRDefault="003B02A8" w:rsidP="003B02A8">
            <w:pPr>
              <w:autoSpaceDE w:val="0"/>
              <w:autoSpaceDN w:val="0"/>
              <w:rPr>
                <w:sz w:val="22"/>
                <w:szCs w:val="22"/>
              </w:rPr>
            </w:pPr>
            <w:r w:rsidRPr="0047086C">
              <w:rPr>
                <w:sz w:val="22"/>
                <w:szCs w:val="22"/>
              </w:rPr>
              <w:t xml:space="preserve">13. </w:t>
            </w:r>
            <w:r w:rsidRPr="0047086C">
              <w:rPr>
                <w:sz w:val="22"/>
                <w:szCs w:val="22"/>
              </w:rPr>
              <w:t>Spēja nomērīt acs iekšējo spiedienu un interpretēt iegūtos rezultātus.</w:t>
            </w:r>
          </w:p>
          <w:p w14:paraId="50AEA95C" w14:textId="04A39DAB" w:rsidR="003B02A8" w:rsidRPr="0047086C" w:rsidRDefault="003B02A8" w:rsidP="003B02A8">
            <w:pPr>
              <w:autoSpaceDE w:val="0"/>
              <w:autoSpaceDN w:val="0"/>
              <w:rPr>
                <w:sz w:val="22"/>
                <w:szCs w:val="22"/>
              </w:rPr>
            </w:pPr>
            <w:r w:rsidRPr="0047086C">
              <w:rPr>
                <w:sz w:val="22"/>
                <w:szCs w:val="22"/>
              </w:rPr>
              <w:t xml:space="preserve">14. </w:t>
            </w:r>
            <w:r w:rsidRPr="0047086C">
              <w:rPr>
                <w:sz w:val="22"/>
                <w:szCs w:val="22"/>
              </w:rPr>
              <w:t xml:space="preserve">Spēja izvērtēt acu zīlīšu parametrus un darbību. </w:t>
            </w:r>
          </w:p>
          <w:p w14:paraId="6C3DC647" w14:textId="77777777" w:rsidR="003B02A8" w:rsidRPr="0047086C" w:rsidRDefault="003B02A8" w:rsidP="003B02A8">
            <w:pPr>
              <w:autoSpaceDE w:val="0"/>
              <w:autoSpaceDN w:val="0"/>
              <w:rPr>
                <w:sz w:val="22"/>
                <w:szCs w:val="22"/>
              </w:rPr>
            </w:pPr>
            <w:r w:rsidRPr="0047086C">
              <w:rPr>
                <w:sz w:val="22"/>
                <w:szCs w:val="22"/>
              </w:rPr>
              <w:t xml:space="preserve">15. </w:t>
            </w:r>
            <w:r w:rsidRPr="0047086C">
              <w:rPr>
                <w:sz w:val="22"/>
                <w:szCs w:val="22"/>
              </w:rPr>
              <w:t>Spēja identificēt riska faktorus redzes un vispārējai veselībai, balstoties uz acs struktūru un redzes funkciju izmeklējumiem. Spēja adekvāti reaģēt un motivēt pacientu savlaicīgi vērsties pie speciālistiem redzes un vispārējās veselības riska gadījumos.</w:t>
            </w:r>
          </w:p>
          <w:p w14:paraId="26DC380F" w14:textId="77777777" w:rsidR="003B02A8" w:rsidRPr="0047086C" w:rsidRDefault="003B02A8" w:rsidP="003B02A8">
            <w:pPr>
              <w:autoSpaceDE w:val="0"/>
              <w:autoSpaceDN w:val="0"/>
              <w:rPr>
                <w:sz w:val="22"/>
                <w:szCs w:val="22"/>
              </w:rPr>
            </w:pPr>
            <w:r w:rsidRPr="0047086C">
              <w:rPr>
                <w:sz w:val="22"/>
                <w:szCs w:val="22"/>
              </w:rPr>
              <w:lastRenderedPageBreak/>
              <w:t xml:space="preserve">16. </w:t>
            </w:r>
            <w:r w:rsidRPr="0047086C">
              <w:rPr>
                <w:sz w:val="22"/>
                <w:szCs w:val="22"/>
              </w:rPr>
              <w:t xml:space="preserve">Spēja nozīmēt atbilstošu briļļu korekciju, ņemot vērā pacienta ikdienas vajadzības, darba specifiku un dzīves stilu. Spēja nodrošināt informācijas nodošanu pacientam vai tā likumīgam pārstāvim un optometrista atbalsta personālam par konkrētas briļļu tehnoloģijas pielietošanas nepieciešamību. </w:t>
            </w:r>
          </w:p>
          <w:p w14:paraId="13E46BCF" w14:textId="2328B3FB" w:rsidR="003B02A8" w:rsidRPr="0047086C" w:rsidRDefault="003B02A8" w:rsidP="003B02A8">
            <w:pPr>
              <w:autoSpaceDE w:val="0"/>
              <w:autoSpaceDN w:val="0"/>
              <w:rPr>
                <w:sz w:val="22"/>
                <w:szCs w:val="22"/>
              </w:rPr>
            </w:pPr>
            <w:r w:rsidRPr="0047086C">
              <w:rPr>
                <w:sz w:val="22"/>
                <w:szCs w:val="22"/>
              </w:rPr>
              <w:t xml:space="preserve">17. </w:t>
            </w:r>
            <w:r w:rsidRPr="0047086C">
              <w:rPr>
                <w:sz w:val="22"/>
                <w:szCs w:val="22"/>
              </w:rPr>
              <w:t xml:space="preserve">Spēja izvēlēties atbilstošu kontaktlēcu korekcijas veidu, materiālus, parametrus un kopšanas un mitrināšanas līdzekļu sastāvu, ņemot vērā pacienta vajadzības un redzes un acu veselības stāvokli. Spēja pielaikot kontaktlēcas un izskaidrot pacientam viņam individuāli nozīmētās kontaktkorekcijas līdzekļu priekšrocības un riskus maksimālas līdzestības nodrošināšanai.  </w:t>
            </w:r>
          </w:p>
          <w:p w14:paraId="79AFDFAA" w14:textId="2C432FE3" w:rsidR="003B02A8" w:rsidRPr="0047086C" w:rsidRDefault="003B02A8" w:rsidP="003B02A8">
            <w:pPr>
              <w:autoSpaceDE w:val="0"/>
              <w:autoSpaceDN w:val="0"/>
              <w:rPr>
                <w:sz w:val="22"/>
                <w:szCs w:val="22"/>
              </w:rPr>
            </w:pPr>
            <w:r w:rsidRPr="0047086C">
              <w:rPr>
                <w:sz w:val="22"/>
                <w:szCs w:val="22"/>
              </w:rPr>
              <w:t xml:space="preserve">18. </w:t>
            </w:r>
            <w:r w:rsidRPr="0047086C">
              <w:rPr>
                <w:sz w:val="22"/>
                <w:szCs w:val="22"/>
              </w:rPr>
              <w:t xml:space="preserve">Spēja mācīt pacientu un viņa likumīgo pārstāvi lietot un kopt kontaktlēcas. </w:t>
            </w:r>
          </w:p>
          <w:p w14:paraId="6B248307" w14:textId="77777777" w:rsidR="003B02A8" w:rsidRPr="0047086C" w:rsidRDefault="003B02A8" w:rsidP="003B02A8">
            <w:pPr>
              <w:pStyle w:val="Default"/>
              <w:rPr>
                <w:rFonts w:ascii="Times New Roman" w:hAnsi="Times New Roman" w:cs="Times New Roman"/>
                <w:sz w:val="22"/>
                <w:szCs w:val="22"/>
              </w:rPr>
            </w:pPr>
            <w:r w:rsidRPr="0047086C">
              <w:rPr>
                <w:rFonts w:ascii="Times New Roman" w:hAnsi="Times New Roman" w:cs="Times New Roman"/>
                <w:sz w:val="22"/>
                <w:szCs w:val="22"/>
              </w:rPr>
              <w:t xml:space="preserve">Spēja nodrošināt pacientam visu nepieciešamo informāciju pareizai kontaktlēcu lietošanai. </w:t>
            </w:r>
          </w:p>
          <w:p w14:paraId="4F5127CE" w14:textId="3AEE89B9" w:rsidR="003B02A8" w:rsidRPr="0047086C" w:rsidRDefault="003B02A8" w:rsidP="003B02A8">
            <w:pPr>
              <w:autoSpaceDE w:val="0"/>
              <w:autoSpaceDN w:val="0"/>
              <w:rPr>
                <w:sz w:val="22"/>
                <w:szCs w:val="22"/>
              </w:rPr>
            </w:pPr>
            <w:r w:rsidRPr="0047086C">
              <w:rPr>
                <w:sz w:val="22"/>
                <w:szCs w:val="22"/>
              </w:rPr>
              <w:t>Spēja ieteikt palīglīdzekļus drošai un ērtai kontaktlēcu</w:t>
            </w:r>
            <w:r w:rsidRPr="0047086C">
              <w:rPr>
                <w:sz w:val="22"/>
                <w:szCs w:val="22"/>
              </w:rPr>
              <w:t xml:space="preserve"> </w:t>
            </w:r>
            <w:r w:rsidRPr="0047086C">
              <w:rPr>
                <w:sz w:val="22"/>
                <w:szCs w:val="22"/>
              </w:rPr>
              <w:t xml:space="preserve">lietošanai atbilstoši nepieciešamībai un norādīt pieejamās papildu palīdzības saņemšanas vietas. </w:t>
            </w:r>
          </w:p>
          <w:p w14:paraId="1B9C0E5B" w14:textId="41390A86" w:rsidR="003B02A8" w:rsidRPr="0047086C" w:rsidRDefault="003B02A8" w:rsidP="003B02A8">
            <w:pPr>
              <w:autoSpaceDE w:val="0"/>
              <w:autoSpaceDN w:val="0"/>
              <w:rPr>
                <w:sz w:val="22"/>
                <w:szCs w:val="22"/>
              </w:rPr>
            </w:pPr>
            <w:r w:rsidRPr="0047086C">
              <w:rPr>
                <w:sz w:val="22"/>
                <w:szCs w:val="22"/>
              </w:rPr>
              <w:t xml:space="preserve">19. </w:t>
            </w:r>
            <w:r w:rsidRPr="0047086C">
              <w:rPr>
                <w:sz w:val="22"/>
                <w:szCs w:val="22"/>
              </w:rPr>
              <w:t xml:space="preserve">Spēja, iedziļinoties pacienta vajadzībās, nozīmēt vājredzības korekcijas līdzekļus, kas pacientam nepieciešami konkrētu uzdevumu veikšanai. </w:t>
            </w:r>
          </w:p>
          <w:p w14:paraId="30C44551" w14:textId="2F5BCB52" w:rsidR="0047086C" w:rsidRPr="0047086C" w:rsidRDefault="0047086C" w:rsidP="0047086C">
            <w:pPr>
              <w:autoSpaceDE w:val="0"/>
              <w:autoSpaceDN w:val="0"/>
              <w:rPr>
                <w:sz w:val="22"/>
                <w:szCs w:val="22"/>
              </w:rPr>
            </w:pPr>
            <w:r w:rsidRPr="0047086C">
              <w:rPr>
                <w:sz w:val="22"/>
                <w:szCs w:val="22"/>
              </w:rPr>
              <w:t>20. S</w:t>
            </w:r>
            <w:r w:rsidRPr="0047086C">
              <w:rPr>
                <w:sz w:val="22"/>
                <w:szCs w:val="22"/>
              </w:rPr>
              <w:t xml:space="preserve">pēja izvērtēt prizmatiskās korekcijas nepieciešamību un izrakstīt atbilstošu prizmatisko korekciju, ņemot vērā pacienta redzes sistēmas adaptāciju un redzes komfortu. </w:t>
            </w:r>
          </w:p>
          <w:p w14:paraId="3FFCBB9C" w14:textId="4D11AC46" w:rsidR="0047086C" w:rsidRPr="0047086C" w:rsidRDefault="0047086C" w:rsidP="0047086C">
            <w:pPr>
              <w:autoSpaceDE w:val="0"/>
              <w:autoSpaceDN w:val="0"/>
              <w:rPr>
                <w:sz w:val="22"/>
                <w:szCs w:val="22"/>
              </w:rPr>
            </w:pPr>
            <w:r w:rsidRPr="0047086C">
              <w:rPr>
                <w:sz w:val="22"/>
                <w:szCs w:val="22"/>
              </w:rPr>
              <w:t xml:space="preserve">21. </w:t>
            </w:r>
            <w:r w:rsidRPr="0047086C">
              <w:rPr>
                <w:sz w:val="22"/>
                <w:szCs w:val="22"/>
              </w:rPr>
              <w:t xml:space="preserve">Spēja veikt nepieciešamos acu un redzes parametru mērījumus pirms un pēc ķirurģiskām operācijām. </w:t>
            </w:r>
          </w:p>
          <w:p w14:paraId="27F20B80" w14:textId="3138CB23" w:rsidR="0047086C" w:rsidRPr="0047086C" w:rsidRDefault="0047086C" w:rsidP="0047086C">
            <w:pPr>
              <w:autoSpaceDE w:val="0"/>
              <w:autoSpaceDN w:val="0"/>
              <w:rPr>
                <w:sz w:val="22"/>
                <w:szCs w:val="22"/>
              </w:rPr>
            </w:pPr>
            <w:r w:rsidRPr="0047086C">
              <w:rPr>
                <w:sz w:val="22"/>
                <w:szCs w:val="22"/>
              </w:rPr>
              <w:t xml:space="preserve">22. </w:t>
            </w:r>
            <w:r w:rsidRPr="0047086C">
              <w:rPr>
                <w:sz w:val="22"/>
                <w:szCs w:val="22"/>
              </w:rPr>
              <w:t xml:space="preserve">Spēja izvērtēt un sagatavot speciālista slēdzienā iekļaujamo informāciju atbilstoši nosūtījumam un normatīvajiem aktiem. </w:t>
            </w:r>
          </w:p>
          <w:p w14:paraId="27DF561C" w14:textId="04E2717B" w:rsidR="0047086C" w:rsidRPr="0047086C" w:rsidRDefault="0047086C" w:rsidP="0047086C">
            <w:pPr>
              <w:autoSpaceDE w:val="0"/>
              <w:autoSpaceDN w:val="0"/>
              <w:rPr>
                <w:sz w:val="22"/>
                <w:szCs w:val="22"/>
              </w:rPr>
            </w:pPr>
            <w:r w:rsidRPr="0047086C">
              <w:rPr>
                <w:sz w:val="22"/>
                <w:szCs w:val="22"/>
              </w:rPr>
              <w:t xml:space="preserve">23. </w:t>
            </w:r>
            <w:r w:rsidRPr="0047086C">
              <w:rPr>
                <w:sz w:val="22"/>
                <w:szCs w:val="22"/>
              </w:rPr>
              <w:t xml:space="preserve">Spēja analītiski novērtēt redzes uztveres spējas un izrakstītā redzes korekcijas līdzekļa ietekmi uz pacienta vajadzību nodrošināšanu saskaņā ar individuālajām redzes uztveres īpatnībām. </w:t>
            </w:r>
          </w:p>
          <w:p w14:paraId="3A0AD405" w14:textId="6E8278F7" w:rsidR="0047086C" w:rsidRPr="0047086C" w:rsidRDefault="0047086C" w:rsidP="0047086C">
            <w:pPr>
              <w:autoSpaceDE w:val="0"/>
              <w:autoSpaceDN w:val="0"/>
              <w:rPr>
                <w:sz w:val="22"/>
                <w:szCs w:val="22"/>
              </w:rPr>
            </w:pPr>
            <w:r w:rsidRPr="0047086C">
              <w:rPr>
                <w:sz w:val="22"/>
                <w:szCs w:val="22"/>
              </w:rPr>
              <w:t xml:space="preserve">24. </w:t>
            </w:r>
            <w:r w:rsidRPr="0047086C">
              <w:rPr>
                <w:sz w:val="22"/>
                <w:szCs w:val="22"/>
              </w:rPr>
              <w:t xml:space="preserve">Spēja, balstoties uz redzes funkciju izmeklējumu rezultātiem, sastādīt redzes treniņu plānu un veikt individuālo redzes terapiju. Spēja nozīmēt, veikt un uzraudzīt oklūziju terapiju pacientam atbilstoši redzes sistēmas attīstības īpatnībām, traucējuma veidam un pacienta un viņa likumīgo pārstāvju ieinteresētai sadarbībai. Spēja, balstoties uz pieejamajiem izmeklējumu rezultātiem dinamikā, izvēlēties stratēģiju un veikt miopijas kontroles pasākumus. </w:t>
            </w:r>
          </w:p>
          <w:p w14:paraId="4BB8FCCF" w14:textId="2C36B313" w:rsidR="0047086C" w:rsidRPr="0047086C" w:rsidRDefault="0047086C" w:rsidP="0047086C">
            <w:pPr>
              <w:autoSpaceDE w:val="0"/>
              <w:autoSpaceDN w:val="0"/>
              <w:rPr>
                <w:sz w:val="22"/>
                <w:szCs w:val="22"/>
              </w:rPr>
            </w:pPr>
            <w:r w:rsidRPr="0047086C">
              <w:rPr>
                <w:sz w:val="22"/>
                <w:szCs w:val="22"/>
              </w:rPr>
              <w:t xml:space="preserve">25. </w:t>
            </w:r>
            <w:r w:rsidRPr="0047086C">
              <w:rPr>
                <w:sz w:val="22"/>
                <w:szCs w:val="22"/>
              </w:rPr>
              <w:t xml:space="preserve">Spēja izvērtēt optisko un neoptisko vājredzības korekcijas līdzekļu nozīmēšanas lietderību un efektivitāti saskaņā ar konkrētā pacienta vajadzībām un vājredzības cēloņiem. Spēja informēt pacientu un viņa likumīgo pārstāvi par papildu palīdzības saņemšanas iespējām. </w:t>
            </w:r>
          </w:p>
          <w:p w14:paraId="2050A5AA" w14:textId="11A98095" w:rsidR="0047086C" w:rsidRPr="0047086C" w:rsidRDefault="0047086C" w:rsidP="0047086C">
            <w:pPr>
              <w:autoSpaceDE w:val="0"/>
              <w:autoSpaceDN w:val="0"/>
              <w:rPr>
                <w:sz w:val="22"/>
                <w:szCs w:val="22"/>
              </w:rPr>
            </w:pPr>
            <w:r w:rsidRPr="0047086C">
              <w:rPr>
                <w:sz w:val="22"/>
                <w:szCs w:val="22"/>
              </w:rPr>
              <w:t xml:space="preserve">26. </w:t>
            </w:r>
            <w:r w:rsidRPr="0047086C">
              <w:rPr>
                <w:sz w:val="22"/>
                <w:szCs w:val="22"/>
              </w:rPr>
              <w:t xml:space="preserve">Spēja konsultēt pacientu un viņa likumīgo pārstāvi redzes ergonomikas un redzes higiēnas jautājumos, iedziļinoties pacienta sadzīves un darba apstākļos. </w:t>
            </w:r>
          </w:p>
          <w:p w14:paraId="3E8BC94E" w14:textId="5227D9F9" w:rsidR="003B02A8" w:rsidRPr="0047086C" w:rsidRDefault="003B02A8" w:rsidP="003B02A8">
            <w:pPr>
              <w:autoSpaceDE w:val="0"/>
              <w:autoSpaceDN w:val="0"/>
              <w:rPr>
                <w:bCs/>
                <w:iCs/>
                <w:sz w:val="22"/>
                <w:szCs w:val="22"/>
              </w:rPr>
            </w:pPr>
          </w:p>
        </w:tc>
      </w:tr>
      <w:tr w:rsidR="006B7BE7" w:rsidRPr="00A75B8F" w14:paraId="5C76B129" w14:textId="77777777">
        <w:trPr>
          <w:tblCellSpacing w:w="20" w:type="dxa"/>
        </w:trPr>
        <w:tc>
          <w:tcPr>
            <w:tcW w:w="1980" w:type="dxa"/>
          </w:tcPr>
          <w:p w14:paraId="5AE39279" w14:textId="0CF8355D" w:rsidR="006B7BE7" w:rsidRPr="00956469" w:rsidRDefault="006B7BE7" w:rsidP="00CC1F0C">
            <w:pPr>
              <w:rPr>
                <w:b/>
              </w:rPr>
            </w:pPr>
            <w:r w:rsidRPr="00956469">
              <w:rPr>
                <w:b/>
              </w:rPr>
              <w:lastRenderedPageBreak/>
              <w:t xml:space="preserve">Funkcionālās </w:t>
            </w:r>
            <w:r w:rsidR="00DC27D6">
              <w:rPr>
                <w:b/>
              </w:rPr>
              <w:t>kompetences</w:t>
            </w:r>
          </w:p>
        </w:tc>
        <w:tc>
          <w:tcPr>
            <w:tcW w:w="7700" w:type="dxa"/>
          </w:tcPr>
          <w:p w14:paraId="38605C39" w14:textId="3FBFD0D6" w:rsidR="0047086C" w:rsidRPr="00661FC7" w:rsidRDefault="00661FC7" w:rsidP="0047086C">
            <w:pPr>
              <w:autoSpaceDE w:val="0"/>
              <w:autoSpaceDN w:val="0"/>
              <w:jc w:val="both"/>
              <w:rPr>
                <w:sz w:val="22"/>
                <w:szCs w:val="22"/>
              </w:rPr>
            </w:pPr>
            <w:r w:rsidRPr="00661FC7">
              <w:rPr>
                <w:color w:val="000000"/>
                <w:sz w:val="22"/>
                <w:szCs w:val="22"/>
              </w:rPr>
              <w:t>1</w:t>
            </w:r>
            <w:r w:rsidR="0047086C" w:rsidRPr="00661FC7">
              <w:rPr>
                <w:color w:val="000000"/>
                <w:sz w:val="22"/>
                <w:szCs w:val="22"/>
              </w:rPr>
              <w:t>.</w:t>
            </w:r>
            <w:r w:rsidR="0047086C" w:rsidRPr="00661FC7">
              <w:rPr>
                <w:color w:val="000000"/>
                <w:sz w:val="22"/>
                <w:szCs w:val="22"/>
              </w:rPr>
              <w:t xml:space="preserve"> </w:t>
            </w:r>
            <w:r w:rsidR="0047086C" w:rsidRPr="00661FC7">
              <w:rPr>
                <w:sz w:val="22"/>
                <w:szCs w:val="22"/>
              </w:rPr>
              <w:t xml:space="preserve">Spēja ievērot darba tiesisko attiecību normas, veikt darba pienākumus saskaņā ar profesionālās ētikas normām un darba devēja iekšējās kārtības noteikumiem, sniedzot kvalitatīvus, pacienta vajadzībām atbilstošus ārstniecības pakalpojumus. </w:t>
            </w:r>
          </w:p>
          <w:p w14:paraId="36D8D594" w14:textId="27485F95" w:rsidR="0047086C" w:rsidRPr="00661FC7" w:rsidRDefault="0047086C" w:rsidP="0047086C">
            <w:pPr>
              <w:autoSpaceDE w:val="0"/>
              <w:autoSpaceDN w:val="0"/>
              <w:jc w:val="both"/>
              <w:rPr>
                <w:sz w:val="22"/>
                <w:szCs w:val="22"/>
              </w:rPr>
            </w:pPr>
            <w:r w:rsidRPr="00661FC7">
              <w:rPr>
                <w:sz w:val="22"/>
                <w:szCs w:val="22"/>
              </w:rPr>
              <w:t xml:space="preserve">Spēja uzturēt pozitīvu optometrista un ārstniecības iestādes tēlu sabiedrībā. </w:t>
            </w:r>
          </w:p>
          <w:p w14:paraId="5FB92D25" w14:textId="77777777" w:rsidR="0047086C" w:rsidRPr="00661FC7" w:rsidRDefault="0047086C" w:rsidP="0047086C">
            <w:pPr>
              <w:autoSpaceDE w:val="0"/>
              <w:autoSpaceDN w:val="0"/>
              <w:jc w:val="both"/>
              <w:rPr>
                <w:sz w:val="22"/>
                <w:szCs w:val="22"/>
              </w:rPr>
            </w:pPr>
            <w:r w:rsidRPr="00661FC7">
              <w:rPr>
                <w:sz w:val="22"/>
                <w:szCs w:val="22"/>
              </w:rPr>
              <w:t xml:space="preserve">2. </w:t>
            </w:r>
            <w:r w:rsidRPr="00661FC7">
              <w:rPr>
                <w:sz w:val="22"/>
                <w:szCs w:val="22"/>
              </w:rPr>
              <w:t>Spēja ievērot darba izpildes termiņus un kvalitātes prasības atbilstoši pacienta redzes aprūpei.</w:t>
            </w:r>
          </w:p>
          <w:p w14:paraId="6547BC92" w14:textId="5A946CAC" w:rsidR="0047086C" w:rsidRPr="00661FC7" w:rsidRDefault="0047086C" w:rsidP="00661FC7">
            <w:pPr>
              <w:autoSpaceDE w:val="0"/>
              <w:autoSpaceDN w:val="0"/>
              <w:rPr>
                <w:sz w:val="22"/>
                <w:szCs w:val="22"/>
              </w:rPr>
            </w:pPr>
            <w:r w:rsidRPr="00661FC7">
              <w:rPr>
                <w:color w:val="000000"/>
                <w:sz w:val="22"/>
                <w:szCs w:val="22"/>
              </w:rPr>
              <w:t xml:space="preserve">3. </w:t>
            </w:r>
            <w:r w:rsidR="00661FC7" w:rsidRPr="00661FC7">
              <w:rPr>
                <w:sz w:val="22"/>
                <w:szCs w:val="22"/>
              </w:rPr>
              <w:t xml:space="preserve">Spēja veikt darba uzdevumus saskaņā ar normatīvajos aktos noteiktajām darba aizsardzības un vides aizsardzības prasībām. Spēja atbildīgi rīkoties pacienta dzīvībai bīstamās situācijās, ārkārtas situācijā vai citas personas izraisīta fiziska apdraudējuma gadījumā, sniedzot neatliekamo medicīnisko palīdzību savas kompetences ietvaros. </w:t>
            </w:r>
            <w:r w:rsidRPr="00661FC7">
              <w:rPr>
                <w:sz w:val="22"/>
                <w:szCs w:val="22"/>
              </w:rPr>
              <w:t xml:space="preserve">. </w:t>
            </w:r>
          </w:p>
          <w:p w14:paraId="0C1A1412" w14:textId="7B32372B" w:rsidR="0047086C" w:rsidRPr="00661FC7" w:rsidRDefault="0047086C" w:rsidP="0047086C">
            <w:pPr>
              <w:autoSpaceDE w:val="0"/>
              <w:autoSpaceDN w:val="0"/>
              <w:rPr>
                <w:sz w:val="22"/>
                <w:szCs w:val="22"/>
              </w:rPr>
            </w:pPr>
            <w:r w:rsidRPr="00661FC7">
              <w:rPr>
                <w:color w:val="000000"/>
                <w:sz w:val="22"/>
                <w:szCs w:val="22"/>
              </w:rPr>
              <w:t xml:space="preserve">4. </w:t>
            </w:r>
            <w:r w:rsidR="00661FC7" w:rsidRPr="00661FC7">
              <w:rPr>
                <w:sz w:val="22"/>
                <w:szCs w:val="22"/>
              </w:rPr>
              <w:t xml:space="preserve">Spēja mutiski un rakstiski sazināties latviešu valodā, lietot profesionālo terminoloģiju, loģiski argumentēt, diskutēt, prezentēt savu nostāju, paust viedokli un iegūt darba uzdevumu izpildei nepieciešamo informāciju. </w:t>
            </w:r>
          </w:p>
          <w:p w14:paraId="765E0CDF" w14:textId="7E4E8202" w:rsidR="00661FC7" w:rsidRPr="00661FC7" w:rsidRDefault="0047086C" w:rsidP="00661FC7">
            <w:pPr>
              <w:autoSpaceDE w:val="0"/>
              <w:autoSpaceDN w:val="0"/>
              <w:jc w:val="both"/>
              <w:rPr>
                <w:sz w:val="22"/>
                <w:szCs w:val="22"/>
              </w:rPr>
            </w:pPr>
            <w:r w:rsidRPr="00661FC7">
              <w:rPr>
                <w:color w:val="000000"/>
                <w:sz w:val="22"/>
                <w:szCs w:val="22"/>
              </w:rPr>
              <w:t>5.</w:t>
            </w:r>
            <w:r w:rsidR="00661FC7" w:rsidRPr="00661FC7">
              <w:rPr>
                <w:color w:val="000000"/>
                <w:sz w:val="22"/>
                <w:szCs w:val="22"/>
              </w:rPr>
              <w:t xml:space="preserve"> </w:t>
            </w:r>
            <w:r w:rsidR="00661FC7" w:rsidRPr="00661FC7">
              <w:rPr>
                <w:sz w:val="22"/>
                <w:szCs w:val="22"/>
              </w:rPr>
              <w:t>Spēja sazināties un lietot profesionālo terminoloģiju vismaz vienā svešvalodā</w:t>
            </w:r>
            <w:r w:rsidR="00661FC7" w:rsidRPr="00661FC7">
              <w:rPr>
                <w:sz w:val="22"/>
                <w:szCs w:val="22"/>
              </w:rPr>
              <w:t>.</w:t>
            </w:r>
            <w:r w:rsidRPr="00661FC7">
              <w:rPr>
                <w:color w:val="000000"/>
                <w:sz w:val="22"/>
                <w:szCs w:val="22"/>
              </w:rPr>
              <w:br/>
              <w:t xml:space="preserve">6. </w:t>
            </w:r>
            <w:r w:rsidR="00661FC7" w:rsidRPr="00661FC7">
              <w:rPr>
                <w:sz w:val="22"/>
                <w:szCs w:val="22"/>
              </w:rPr>
              <w:t xml:space="preserve">Spēja lietot informācijas un komunikācijas tehnoloģijas darba uzdevumu veikšanai. </w:t>
            </w:r>
          </w:p>
          <w:p w14:paraId="7ADC9069" w14:textId="6643986C" w:rsidR="00661FC7" w:rsidRPr="00661FC7" w:rsidRDefault="00661FC7" w:rsidP="00661FC7">
            <w:pPr>
              <w:autoSpaceDE w:val="0"/>
              <w:autoSpaceDN w:val="0"/>
              <w:jc w:val="both"/>
              <w:rPr>
                <w:sz w:val="22"/>
                <w:szCs w:val="22"/>
              </w:rPr>
            </w:pPr>
            <w:r w:rsidRPr="00661FC7">
              <w:rPr>
                <w:color w:val="000000"/>
                <w:sz w:val="22"/>
                <w:szCs w:val="22"/>
              </w:rPr>
              <w:t xml:space="preserve">7. </w:t>
            </w:r>
            <w:r w:rsidRPr="00661FC7">
              <w:rPr>
                <w:sz w:val="22"/>
                <w:szCs w:val="22"/>
              </w:rPr>
              <w:t xml:space="preserve">Spēja plānot un mērķtiecīgi pilnveidot savu profesionālo kvalifikāciju visa mūža garumā, nodrošinot profesionālo pēctecību un sadarbojoties ar nozares izglītības iestādēm jauno speciālistu sagatavošanā. </w:t>
            </w:r>
          </w:p>
          <w:p w14:paraId="4A3B5FF2" w14:textId="67C967A7" w:rsidR="00661FC7" w:rsidRPr="00661FC7" w:rsidRDefault="00661FC7" w:rsidP="00661FC7">
            <w:pPr>
              <w:autoSpaceDE w:val="0"/>
              <w:autoSpaceDN w:val="0"/>
              <w:jc w:val="both"/>
              <w:rPr>
                <w:sz w:val="22"/>
                <w:szCs w:val="22"/>
              </w:rPr>
            </w:pPr>
            <w:r w:rsidRPr="00661FC7">
              <w:rPr>
                <w:sz w:val="22"/>
                <w:szCs w:val="22"/>
              </w:rPr>
              <w:lastRenderedPageBreak/>
              <w:t xml:space="preserve">8. </w:t>
            </w:r>
            <w:r w:rsidRPr="00661FC7">
              <w:rPr>
                <w:sz w:val="22"/>
                <w:szCs w:val="22"/>
              </w:rPr>
              <w:t xml:space="preserve">Spēja mērķtiecīgi pielietot profesionālo vadlīniju rekomendācijas, interpretēt jaunāko zinātnisko informāciju, ģenerēt idejas. Spēja mērķtiecīgas pētnieciskās darbības rezultātā dot ieguldījumu jaunu zināšanu radīšanā, realizējot zinātnisko un izpētes darbību un sniedzot eksperta konsultācijas savas kompetences ietvaros. </w:t>
            </w:r>
          </w:p>
          <w:p w14:paraId="28FD0142" w14:textId="03F78AB9" w:rsidR="00661FC7" w:rsidRPr="00661FC7" w:rsidRDefault="00661FC7" w:rsidP="00661FC7">
            <w:pPr>
              <w:autoSpaceDE w:val="0"/>
              <w:autoSpaceDN w:val="0"/>
              <w:jc w:val="both"/>
              <w:rPr>
                <w:sz w:val="22"/>
                <w:szCs w:val="22"/>
              </w:rPr>
            </w:pPr>
            <w:r w:rsidRPr="00661FC7">
              <w:rPr>
                <w:color w:val="000000"/>
                <w:sz w:val="22"/>
                <w:szCs w:val="22"/>
              </w:rPr>
              <w:t xml:space="preserve">9. </w:t>
            </w:r>
            <w:r w:rsidRPr="00661FC7">
              <w:rPr>
                <w:sz w:val="22"/>
                <w:szCs w:val="22"/>
              </w:rPr>
              <w:t xml:space="preserve">Spēja izstrādāt sabiedrībai saprotamu informatīvo materiālu par primārās redzes aprūpes jautājumiem. </w:t>
            </w:r>
          </w:p>
          <w:p w14:paraId="677707E4" w14:textId="6A2EABD3" w:rsidR="004D7133" w:rsidRPr="00661FC7" w:rsidRDefault="004D7133" w:rsidP="0047086C">
            <w:pPr>
              <w:rPr>
                <w:sz w:val="22"/>
                <w:szCs w:val="22"/>
              </w:rPr>
            </w:pPr>
          </w:p>
        </w:tc>
      </w:tr>
      <w:tr w:rsidR="006B7BE7" w:rsidRPr="00A75B8F" w14:paraId="643CD531" w14:textId="77777777">
        <w:trPr>
          <w:tblCellSpacing w:w="20" w:type="dxa"/>
        </w:trPr>
        <w:tc>
          <w:tcPr>
            <w:tcW w:w="1980" w:type="dxa"/>
          </w:tcPr>
          <w:p w14:paraId="50774AFC" w14:textId="77777777" w:rsidR="006B7BE7" w:rsidRPr="00956469" w:rsidRDefault="006B7BE7" w:rsidP="00CC1F0C">
            <w:pPr>
              <w:rPr>
                <w:b/>
              </w:rPr>
            </w:pPr>
            <w:r w:rsidRPr="00956469">
              <w:rPr>
                <w:b/>
                <w:bCs/>
              </w:rPr>
              <w:lastRenderedPageBreak/>
              <w:t>Amata pienākumi</w:t>
            </w:r>
          </w:p>
        </w:tc>
        <w:tc>
          <w:tcPr>
            <w:tcW w:w="7700" w:type="dxa"/>
          </w:tcPr>
          <w:p w14:paraId="7BFB0BB6" w14:textId="77777777" w:rsidR="00C41229" w:rsidRPr="00495875" w:rsidRDefault="008620B3" w:rsidP="00C41229">
            <w:pPr>
              <w:pStyle w:val="BodyText3"/>
              <w:spacing w:after="0"/>
              <w:jc w:val="both"/>
              <w:rPr>
                <w:sz w:val="22"/>
                <w:szCs w:val="22"/>
              </w:rPr>
            </w:pPr>
            <w:r w:rsidRPr="00495875">
              <w:rPr>
                <w:rStyle w:val="fontstyle01"/>
                <w:rFonts w:ascii="Times New Roman" w:hAnsi="Times New Roman"/>
                <w:b w:val="0"/>
                <w:sz w:val="22"/>
                <w:szCs w:val="22"/>
              </w:rPr>
              <w:t xml:space="preserve">1. </w:t>
            </w:r>
            <w:r w:rsidR="00C41229" w:rsidRPr="00495875">
              <w:rPr>
                <w:sz w:val="22"/>
                <w:szCs w:val="22"/>
              </w:rPr>
              <w:t>Pārbaudīt redzi un diagnostticēt redzes traucējumus un patoloģijas.</w:t>
            </w:r>
          </w:p>
          <w:p w14:paraId="74ECAC93" w14:textId="00843BFE" w:rsidR="00D62623" w:rsidRPr="00495875" w:rsidRDefault="00D62623" w:rsidP="00E07CE5">
            <w:pPr>
              <w:rPr>
                <w:sz w:val="22"/>
                <w:szCs w:val="22"/>
              </w:rPr>
            </w:pPr>
            <w:r w:rsidRPr="00495875">
              <w:rPr>
                <w:sz w:val="22"/>
                <w:szCs w:val="22"/>
              </w:rPr>
              <w:t xml:space="preserve">2. </w:t>
            </w:r>
            <w:r w:rsidR="00C41229" w:rsidRPr="00495875">
              <w:rPr>
                <w:sz w:val="22"/>
                <w:szCs w:val="22"/>
              </w:rPr>
              <w:t>Izrakstīt brilles, kontaktlēcas vai izvēlēties citas redzes traucējumu ārstēšanas metodes</w:t>
            </w:r>
            <w:r w:rsidR="00C41229" w:rsidRPr="00495875">
              <w:rPr>
                <w:sz w:val="22"/>
                <w:szCs w:val="22"/>
              </w:rPr>
              <w:t>.</w:t>
            </w:r>
          </w:p>
          <w:p w14:paraId="36A5743F" w14:textId="657B5097" w:rsidR="00D62623" w:rsidRPr="00495875" w:rsidRDefault="00D62623" w:rsidP="00E07CE5">
            <w:pPr>
              <w:rPr>
                <w:sz w:val="22"/>
                <w:szCs w:val="22"/>
              </w:rPr>
            </w:pPr>
            <w:r w:rsidRPr="00495875">
              <w:rPr>
                <w:sz w:val="22"/>
                <w:szCs w:val="22"/>
              </w:rPr>
              <w:t>3.</w:t>
            </w:r>
            <w:r w:rsidR="00C41229" w:rsidRPr="00495875">
              <w:rPr>
                <w:sz w:val="22"/>
                <w:szCs w:val="22"/>
              </w:rPr>
              <w:t xml:space="preserve"> </w:t>
            </w:r>
            <w:r w:rsidR="00C41229" w:rsidRPr="00495875">
              <w:rPr>
                <w:sz w:val="22"/>
                <w:szCs w:val="22"/>
              </w:rPr>
              <w:t>Sarežģītos gadījumos nosūtīt pacientu pie ārsta</w:t>
            </w:r>
            <w:r w:rsidR="00C41229" w:rsidRPr="00495875">
              <w:rPr>
                <w:sz w:val="22"/>
                <w:szCs w:val="22"/>
              </w:rPr>
              <w:t>.</w:t>
            </w:r>
          </w:p>
          <w:p w14:paraId="04695DA5" w14:textId="2C5B74F0" w:rsidR="00D62623" w:rsidRPr="00495875" w:rsidRDefault="00D62623" w:rsidP="00E07CE5">
            <w:pPr>
              <w:rPr>
                <w:sz w:val="22"/>
                <w:szCs w:val="22"/>
              </w:rPr>
            </w:pPr>
            <w:r w:rsidRPr="00495875">
              <w:rPr>
                <w:sz w:val="22"/>
                <w:szCs w:val="22"/>
              </w:rPr>
              <w:t xml:space="preserve">4. </w:t>
            </w:r>
            <w:r w:rsidR="00C41229" w:rsidRPr="00495875">
              <w:rPr>
                <w:sz w:val="22"/>
                <w:szCs w:val="22"/>
              </w:rPr>
              <w:t>Konsultēt par redzes veselības, briļļu, kontaktlēcu vai citu redzes uzlabošanas līdzekļu lietošanas jautājumiem</w:t>
            </w:r>
            <w:r w:rsidR="00C41229" w:rsidRPr="00495875">
              <w:rPr>
                <w:sz w:val="22"/>
                <w:szCs w:val="22"/>
              </w:rPr>
              <w:t>.</w:t>
            </w:r>
          </w:p>
          <w:p w14:paraId="593A44BA" w14:textId="45301E47" w:rsidR="00D62623" w:rsidRPr="00495875" w:rsidRDefault="00D62623" w:rsidP="00E07CE5">
            <w:pPr>
              <w:rPr>
                <w:sz w:val="22"/>
                <w:szCs w:val="22"/>
              </w:rPr>
            </w:pPr>
            <w:r w:rsidRPr="00495875">
              <w:rPr>
                <w:sz w:val="22"/>
                <w:szCs w:val="22"/>
              </w:rPr>
              <w:t xml:space="preserve">5. </w:t>
            </w:r>
            <w:r w:rsidR="00495875" w:rsidRPr="00495875">
              <w:rPr>
                <w:sz w:val="22"/>
                <w:szCs w:val="22"/>
              </w:rPr>
              <w:t>Nekavējoties informēt uzņēmuma vadību problēmu gadījumos, kā arī par pieļautajām kļūdām un radušajām grūtībām, un par pacientu izteiktajām atzinībām</w:t>
            </w:r>
            <w:r w:rsidR="00495875">
              <w:rPr>
                <w:sz w:val="22"/>
                <w:szCs w:val="22"/>
              </w:rPr>
              <w:t>.</w:t>
            </w:r>
          </w:p>
          <w:p w14:paraId="4CE71C86" w14:textId="77777777" w:rsidR="00495875" w:rsidRPr="00495875" w:rsidRDefault="00D62623" w:rsidP="00E07CE5">
            <w:pPr>
              <w:rPr>
                <w:sz w:val="22"/>
                <w:szCs w:val="22"/>
              </w:rPr>
            </w:pPr>
            <w:r w:rsidRPr="00495875">
              <w:rPr>
                <w:sz w:val="22"/>
                <w:szCs w:val="22"/>
              </w:rPr>
              <w:t xml:space="preserve">6. </w:t>
            </w:r>
            <w:r w:rsidR="00495875" w:rsidRPr="00495875">
              <w:rPr>
                <w:sz w:val="22"/>
                <w:szCs w:val="22"/>
              </w:rPr>
              <w:t>Piedalīties sapulcēs un apmācībās</w:t>
            </w:r>
            <w:r w:rsidR="00495875" w:rsidRPr="00495875">
              <w:rPr>
                <w:sz w:val="22"/>
                <w:szCs w:val="22"/>
              </w:rPr>
              <w:t>.</w:t>
            </w:r>
          </w:p>
          <w:p w14:paraId="61A07888" w14:textId="3DABFC13" w:rsidR="009E156E" w:rsidRPr="00A75B8F" w:rsidRDefault="009E156E" w:rsidP="00D62623">
            <w:pPr>
              <w:rPr>
                <w:color w:val="000000"/>
              </w:rPr>
            </w:pPr>
          </w:p>
        </w:tc>
      </w:tr>
      <w:tr w:rsidR="006B7BE7" w:rsidRPr="00A75B8F" w14:paraId="34CE22FB" w14:textId="77777777">
        <w:trPr>
          <w:tblCellSpacing w:w="20" w:type="dxa"/>
        </w:trPr>
        <w:tc>
          <w:tcPr>
            <w:tcW w:w="1980" w:type="dxa"/>
          </w:tcPr>
          <w:p w14:paraId="0CCBA633" w14:textId="77777777" w:rsidR="006B7BE7" w:rsidRPr="00956469" w:rsidRDefault="006B7BE7" w:rsidP="00CC1F0C">
            <w:pPr>
              <w:rPr>
                <w:b/>
              </w:rPr>
            </w:pPr>
            <w:r w:rsidRPr="00956469">
              <w:rPr>
                <w:b/>
              </w:rPr>
              <w:t>Tiesības</w:t>
            </w:r>
          </w:p>
        </w:tc>
        <w:tc>
          <w:tcPr>
            <w:tcW w:w="7700" w:type="dxa"/>
          </w:tcPr>
          <w:p w14:paraId="7BB3AD7E" w14:textId="1E7E071A" w:rsidR="00B373AD" w:rsidRPr="00495875" w:rsidRDefault="00495875" w:rsidP="00B373AD">
            <w:pPr>
              <w:pStyle w:val="tv213"/>
              <w:spacing w:before="0" w:beforeAutospacing="0" w:after="0" w:afterAutospacing="0"/>
              <w:rPr>
                <w:sz w:val="22"/>
                <w:szCs w:val="22"/>
                <w:lang w:val="lv-LV"/>
              </w:rPr>
            </w:pPr>
            <w:r w:rsidRPr="00495875">
              <w:rPr>
                <w:sz w:val="22"/>
                <w:szCs w:val="22"/>
                <w:lang w:val="lv-LV"/>
              </w:rPr>
              <w:t>1. U</w:t>
            </w:r>
            <w:r w:rsidR="00BC6AC0" w:rsidRPr="00495875">
              <w:rPr>
                <w:sz w:val="22"/>
                <w:szCs w:val="22"/>
                <w:lang w:val="lv-LV"/>
              </w:rPr>
              <w:t>z atlīdzību atbilstoši pienākumu apjomam un sabiedrības finansiālajam stāvoklim</w:t>
            </w:r>
            <w:r w:rsidRPr="00495875">
              <w:rPr>
                <w:sz w:val="22"/>
                <w:szCs w:val="22"/>
                <w:lang w:val="lv-LV"/>
              </w:rPr>
              <w:t>.</w:t>
            </w:r>
          </w:p>
          <w:p w14:paraId="3713B91A" w14:textId="63E32066" w:rsidR="002F5A46" w:rsidRPr="00495875" w:rsidRDefault="00495875" w:rsidP="002F5A46">
            <w:pPr>
              <w:pStyle w:val="tv213"/>
              <w:spacing w:before="0" w:beforeAutospacing="0" w:after="0" w:afterAutospacing="0"/>
              <w:rPr>
                <w:sz w:val="22"/>
                <w:szCs w:val="22"/>
                <w:lang w:val="lv-LV"/>
              </w:rPr>
            </w:pPr>
            <w:r w:rsidRPr="00495875">
              <w:rPr>
                <w:sz w:val="22"/>
                <w:szCs w:val="22"/>
                <w:lang w:val="lv-LV"/>
              </w:rPr>
              <w:t>2. U</w:t>
            </w:r>
            <w:r w:rsidR="00B373AD" w:rsidRPr="00495875">
              <w:rPr>
                <w:sz w:val="22"/>
                <w:szCs w:val="22"/>
                <w:lang w:val="lv-LV"/>
              </w:rPr>
              <w:t>z darbu un taisnīgiem, drošiem un veselībai nekaitīgiem darba apstākļiem</w:t>
            </w:r>
            <w:r w:rsidRPr="00495875">
              <w:rPr>
                <w:sz w:val="22"/>
                <w:szCs w:val="22"/>
                <w:lang w:val="lv-LV"/>
              </w:rPr>
              <w:t>.</w:t>
            </w:r>
          </w:p>
          <w:p w14:paraId="0AB0FDE1" w14:textId="1B5ECC7D" w:rsidR="002F5A46" w:rsidRPr="00495875" w:rsidRDefault="00495875" w:rsidP="002F5A46">
            <w:pPr>
              <w:pStyle w:val="tv213"/>
              <w:spacing w:before="0" w:beforeAutospacing="0" w:after="0" w:afterAutospacing="0"/>
              <w:rPr>
                <w:sz w:val="22"/>
                <w:szCs w:val="22"/>
              </w:rPr>
            </w:pPr>
            <w:r w:rsidRPr="00495875">
              <w:rPr>
                <w:sz w:val="22"/>
                <w:szCs w:val="22"/>
                <w:lang w:val="lv-LV"/>
              </w:rPr>
              <w:t>3. S</w:t>
            </w:r>
            <w:r w:rsidR="00B373AD" w:rsidRPr="00495875">
              <w:rPr>
                <w:sz w:val="22"/>
                <w:szCs w:val="22"/>
              </w:rPr>
              <w:t>aņemt piemaksu par papildu</w:t>
            </w:r>
            <w:r w:rsidR="002F5A46" w:rsidRPr="00495875">
              <w:rPr>
                <w:sz w:val="22"/>
                <w:szCs w:val="22"/>
              </w:rPr>
              <w:t>s</w:t>
            </w:r>
            <w:r w:rsidR="00B373AD" w:rsidRPr="00495875">
              <w:rPr>
                <w:sz w:val="22"/>
                <w:szCs w:val="22"/>
              </w:rPr>
              <w:t xml:space="preserve"> darba veikšanu</w:t>
            </w:r>
            <w:r w:rsidRPr="00495875">
              <w:rPr>
                <w:sz w:val="22"/>
                <w:szCs w:val="22"/>
              </w:rPr>
              <w:t>.</w:t>
            </w:r>
          </w:p>
          <w:p w14:paraId="430855A3" w14:textId="1ED78C50" w:rsidR="002F5A46" w:rsidRPr="00495875" w:rsidRDefault="00495875" w:rsidP="002F5A46">
            <w:pPr>
              <w:pStyle w:val="tv213"/>
              <w:spacing w:before="0" w:beforeAutospacing="0" w:after="0" w:afterAutospacing="0"/>
              <w:rPr>
                <w:sz w:val="22"/>
                <w:szCs w:val="22"/>
              </w:rPr>
            </w:pPr>
            <w:r w:rsidRPr="00495875">
              <w:rPr>
                <w:sz w:val="22"/>
                <w:szCs w:val="22"/>
              </w:rPr>
              <w:t>4. S</w:t>
            </w:r>
            <w:r w:rsidR="00B373AD" w:rsidRPr="00495875">
              <w:rPr>
                <w:sz w:val="22"/>
                <w:szCs w:val="22"/>
              </w:rPr>
              <w:t>lēgt darba līgumu ar vairākiem darba devējiem</w:t>
            </w:r>
            <w:r w:rsidRPr="00495875">
              <w:rPr>
                <w:sz w:val="22"/>
                <w:szCs w:val="22"/>
              </w:rPr>
              <w:t>.</w:t>
            </w:r>
          </w:p>
          <w:p w14:paraId="31CA3132" w14:textId="65C2E7CC" w:rsidR="00B373AD" w:rsidRPr="00495875" w:rsidRDefault="00495875" w:rsidP="00770C0A">
            <w:pPr>
              <w:pStyle w:val="tv213"/>
              <w:spacing w:before="0" w:beforeAutospacing="0" w:after="0" w:afterAutospacing="0"/>
              <w:rPr>
                <w:sz w:val="22"/>
                <w:szCs w:val="22"/>
                <w:lang w:val="lv-LV"/>
              </w:rPr>
            </w:pPr>
            <w:r w:rsidRPr="00495875">
              <w:rPr>
                <w:sz w:val="22"/>
                <w:szCs w:val="22"/>
              </w:rPr>
              <w:t>5. P</w:t>
            </w:r>
            <w:r w:rsidR="00B373AD" w:rsidRPr="00495875">
              <w:rPr>
                <w:sz w:val="22"/>
                <w:szCs w:val="22"/>
              </w:rPr>
              <w:t>ieprasīt  profesionālo apmācību vai kvalifikācijas paaugstināšanu</w:t>
            </w:r>
            <w:r w:rsidRPr="00495875">
              <w:rPr>
                <w:sz w:val="22"/>
                <w:szCs w:val="22"/>
              </w:rPr>
              <w:t>.</w:t>
            </w:r>
          </w:p>
        </w:tc>
      </w:tr>
      <w:tr w:rsidR="006B7BE7" w:rsidRPr="00A75B8F" w14:paraId="04167CE3" w14:textId="77777777">
        <w:trPr>
          <w:tblCellSpacing w:w="20" w:type="dxa"/>
        </w:trPr>
        <w:tc>
          <w:tcPr>
            <w:tcW w:w="1980" w:type="dxa"/>
          </w:tcPr>
          <w:p w14:paraId="6320CC86" w14:textId="77777777" w:rsidR="006B7BE7" w:rsidRPr="00956469" w:rsidRDefault="006B7BE7" w:rsidP="00CC1F0C">
            <w:pPr>
              <w:rPr>
                <w:b/>
              </w:rPr>
            </w:pPr>
            <w:r w:rsidRPr="00956469">
              <w:rPr>
                <w:b/>
              </w:rPr>
              <w:t>Atbildība</w:t>
            </w:r>
          </w:p>
        </w:tc>
        <w:tc>
          <w:tcPr>
            <w:tcW w:w="7700" w:type="dxa"/>
          </w:tcPr>
          <w:p w14:paraId="7C532C9C" w14:textId="0188067F" w:rsidR="00A23733" w:rsidRPr="00495875" w:rsidRDefault="00495875" w:rsidP="00A23733">
            <w:pPr>
              <w:jc w:val="both"/>
              <w:rPr>
                <w:sz w:val="22"/>
                <w:szCs w:val="22"/>
              </w:rPr>
            </w:pPr>
            <w:r w:rsidRPr="00495875">
              <w:rPr>
                <w:rStyle w:val="fontstyle11"/>
                <w:sz w:val="22"/>
                <w:szCs w:val="22"/>
              </w:rPr>
              <w:t>1. P</w:t>
            </w:r>
            <w:r w:rsidRPr="00495875">
              <w:rPr>
                <w:sz w:val="22"/>
                <w:szCs w:val="22"/>
              </w:rPr>
              <w:t>ar visu amata aprakstā minēto pienākumu savlaicīgu un precīzu izpildi</w:t>
            </w:r>
            <w:r w:rsidRPr="00495875">
              <w:rPr>
                <w:sz w:val="22"/>
                <w:szCs w:val="22"/>
              </w:rPr>
              <w:t>.</w:t>
            </w:r>
          </w:p>
          <w:p w14:paraId="5A6DF41A" w14:textId="001A6E91" w:rsidR="00495875" w:rsidRPr="00495875" w:rsidRDefault="00495875" w:rsidP="00A23733">
            <w:pPr>
              <w:jc w:val="both"/>
              <w:rPr>
                <w:rStyle w:val="fontstyle11"/>
                <w:sz w:val="22"/>
                <w:szCs w:val="22"/>
              </w:rPr>
            </w:pPr>
            <w:r w:rsidRPr="00495875">
              <w:rPr>
                <w:rStyle w:val="fontstyle11"/>
                <w:sz w:val="22"/>
                <w:szCs w:val="22"/>
              </w:rPr>
              <w:t>2. Par savas profesionālās kvalifikācijas uztuēšanu.</w:t>
            </w:r>
          </w:p>
          <w:p w14:paraId="332D34A1" w14:textId="3F296376" w:rsidR="00E649C7" w:rsidRPr="00495875" w:rsidRDefault="00495875" w:rsidP="002B1577">
            <w:pPr>
              <w:jc w:val="both"/>
              <w:rPr>
                <w:rStyle w:val="fontstyle11"/>
                <w:sz w:val="22"/>
                <w:szCs w:val="22"/>
              </w:rPr>
            </w:pPr>
            <w:r w:rsidRPr="00495875">
              <w:rPr>
                <w:rStyle w:val="fontstyle11"/>
                <w:sz w:val="22"/>
                <w:szCs w:val="22"/>
              </w:rPr>
              <w:t>3. P</w:t>
            </w:r>
            <w:r w:rsidRPr="00495875">
              <w:rPr>
                <w:sz w:val="22"/>
                <w:szCs w:val="22"/>
              </w:rPr>
              <w:t>ar viņam nodotajām materiālajām vērtībām</w:t>
            </w:r>
            <w:r w:rsidRPr="00495875">
              <w:rPr>
                <w:sz w:val="22"/>
                <w:szCs w:val="22"/>
              </w:rPr>
              <w:t>.</w:t>
            </w:r>
          </w:p>
          <w:p w14:paraId="4AA09B10" w14:textId="7CD9C0F1" w:rsidR="00E649C7" w:rsidRPr="00495875" w:rsidRDefault="00495875" w:rsidP="00E649C7">
            <w:pPr>
              <w:jc w:val="both"/>
              <w:rPr>
                <w:rStyle w:val="fontstyle11"/>
                <w:sz w:val="22"/>
                <w:szCs w:val="22"/>
              </w:rPr>
            </w:pPr>
            <w:r w:rsidRPr="00495875">
              <w:rPr>
                <w:rStyle w:val="fontstyle11"/>
                <w:sz w:val="22"/>
                <w:szCs w:val="22"/>
              </w:rPr>
              <w:t>4. P</w:t>
            </w:r>
            <w:r w:rsidR="00E649C7" w:rsidRPr="00495875">
              <w:rPr>
                <w:rStyle w:val="fontstyle11"/>
                <w:sz w:val="22"/>
                <w:szCs w:val="22"/>
              </w:rPr>
              <w:t>ar darba tiesisko attiecību ievērošanu</w:t>
            </w:r>
            <w:r w:rsidRPr="00495875">
              <w:rPr>
                <w:rStyle w:val="fontstyle11"/>
                <w:sz w:val="22"/>
                <w:szCs w:val="22"/>
              </w:rPr>
              <w:t>.</w:t>
            </w:r>
          </w:p>
          <w:p w14:paraId="0E6998C5" w14:textId="6C8BA172" w:rsidR="006B7BE7" w:rsidRPr="00A75B8F" w:rsidRDefault="00495875" w:rsidP="00E649C7">
            <w:pPr>
              <w:jc w:val="both"/>
              <w:rPr>
                <w:bCs/>
              </w:rPr>
            </w:pPr>
            <w:r w:rsidRPr="00495875">
              <w:rPr>
                <w:rStyle w:val="fontstyle11"/>
                <w:sz w:val="22"/>
                <w:szCs w:val="22"/>
              </w:rPr>
              <w:t>5. C</w:t>
            </w:r>
            <w:r w:rsidR="00BB0FB0" w:rsidRPr="00495875">
              <w:rPr>
                <w:rStyle w:val="fontstyle11"/>
                <w:sz w:val="22"/>
                <w:szCs w:val="22"/>
              </w:rPr>
              <w:t>ita atbildība saskaņā ar noteikto likumdošanu Latvijas Republikā.</w:t>
            </w:r>
          </w:p>
        </w:tc>
      </w:tr>
    </w:tbl>
    <w:p w14:paraId="6DC1B03B" w14:textId="77777777" w:rsidR="006B7BE7" w:rsidRPr="00A75B8F" w:rsidRDefault="006B7BE7" w:rsidP="006B7BE7">
      <w:pPr>
        <w:rPr>
          <w:b/>
        </w:rPr>
      </w:pPr>
      <w:r w:rsidRPr="00A75B8F">
        <w:rPr>
          <w:b/>
        </w:rPr>
        <w:t>Iepazinos :</w:t>
      </w:r>
    </w:p>
    <w:tbl>
      <w:tblPr>
        <w:tblW w:w="9592" w:type="dxa"/>
        <w:tblCellSpacing w:w="20" w:type="dxa"/>
        <w:tblInd w:w="-72"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000" w:firstRow="0" w:lastRow="0" w:firstColumn="0" w:lastColumn="0" w:noHBand="0" w:noVBand="0"/>
      </w:tblPr>
      <w:tblGrid>
        <w:gridCol w:w="3580"/>
        <w:gridCol w:w="3567"/>
        <w:gridCol w:w="2445"/>
      </w:tblGrid>
      <w:tr w:rsidR="00F34B09" w:rsidRPr="00A75B8F" w14:paraId="46AEEAED" w14:textId="77777777">
        <w:trPr>
          <w:trHeight w:val="265"/>
          <w:tblCellSpacing w:w="20" w:type="dxa"/>
        </w:trPr>
        <w:tc>
          <w:tcPr>
            <w:tcW w:w="3580" w:type="dxa"/>
            <w:vAlign w:val="center"/>
          </w:tcPr>
          <w:p w14:paraId="3A92C83C" w14:textId="3DD4FA9C" w:rsidR="006B7BE7" w:rsidRPr="00A75B8F" w:rsidRDefault="003B02A8" w:rsidP="00CC1F0C">
            <w:pPr>
              <w:jc w:val="center"/>
              <w:rPr>
                <w:b/>
              </w:rPr>
            </w:pPr>
            <w:r>
              <w:rPr>
                <w:b/>
              </w:rPr>
              <w:t>Optometrists</w:t>
            </w:r>
          </w:p>
          <w:p w14:paraId="2C1888EE" w14:textId="77777777" w:rsidR="006B7BE7" w:rsidRPr="00A75B8F" w:rsidRDefault="006B7BE7" w:rsidP="00CC1F0C">
            <w:pPr>
              <w:jc w:val="center"/>
              <w:rPr>
                <w:b/>
              </w:rPr>
            </w:pPr>
            <w:r w:rsidRPr="00A75B8F">
              <w:rPr>
                <w:b/>
              </w:rPr>
              <w:t>(Vārds Uzvārds)</w:t>
            </w:r>
          </w:p>
        </w:tc>
        <w:tc>
          <w:tcPr>
            <w:tcW w:w="3600" w:type="dxa"/>
            <w:vAlign w:val="center"/>
          </w:tcPr>
          <w:p w14:paraId="4449D1DA" w14:textId="77777777" w:rsidR="006B7BE7" w:rsidRPr="00A75B8F" w:rsidRDefault="006B7BE7" w:rsidP="00CC1F0C">
            <w:pPr>
              <w:jc w:val="center"/>
              <w:rPr>
                <w:b/>
                <w:bCs/>
              </w:rPr>
            </w:pPr>
            <w:r w:rsidRPr="00A75B8F">
              <w:rPr>
                <w:b/>
                <w:bCs/>
              </w:rPr>
              <w:t>Paraksts</w:t>
            </w:r>
          </w:p>
        </w:tc>
        <w:tc>
          <w:tcPr>
            <w:tcW w:w="2412" w:type="dxa"/>
            <w:vAlign w:val="center"/>
          </w:tcPr>
          <w:p w14:paraId="5F04654C" w14:textId="77777777" w:rsidR="006B7BE7" w:rsidRPr="00A75B8F" w:rsidRDefault="006B7BE7" w:rsidP="00CC1F0C">
            <w:pPr>
              <w:jc w:val="center"/>
              <w:rPr>
                <w:b/>
                <w:bCs/>
              </w:rPr>
            </w:pPr>
            <w:r w:rsidRPr="00A75B8F">
              <w:rPr>
                <w:b/>
                <w:bCs/>
              </w:rPr>
              <w:t>Datums</w:t>
            </w:r>
          </w:p>
        </w:tc>
      </w:tr>
      <w:tr w:rsidR="00F34B09" w:rsidRPr="00A75B8F" w14:paraId="4F6DB53E" w14:textId="77777777">
        <w:trPr>
          <w:trHeight w:val="408"/>
          <w:tblCellSpacing w:w="20" w:type="dxa"/>
        </w:trPr>
        <w:tc>
          <w:tcPr>
            <w:tcW w:w="3580" w:type="dxa"/>
            <w:vAlign w:val="center"/>
          </w:tcPr>
          <w:p w14:paraId="3F776987" w14:textId="2E9F1341" w:rsidR="006B7BE7" w:rsidRPr="00A75B8F" w:rsidRDefault="006B7BE7" w:rsidP="00911611">
            <w:pPr>
              <w:jc w:val="center"/>
              <w:rPr>
                <w:b/>
              </w:rPr>
            </w:pPr>
          </w:p>
        </w:tc>
        <w:tc>
          <w:tcPr>
            <w:tcW w:w="3600" w:type="dxa"/>
            <w:vAlign w:val="center"/>
          </w:tcPr>
          <w:p w14:paraId="63183B4E" w14:textId="77777777" w:rsidR="006B7BE7" w:rsidRPr="00A75B8F" w:rsidRDefault="006B7BE7" w:rsidP="00CC1F0C">
            <w:pPr>
              <w:jc w:val="center"/>
              <w:rPr>
                <w:b/>
                <w:bCs/>
              </w:rPr>
            </w:pPr>
          </w:p>
        </w:tc>
        <w:tc>
          <w:tcPr>
            <w:tcW w:w="2412" w:type="dxa"/>
            <w:vAlign w:val="center"/>
          </w:tcPr>
          <w:p w14:paraId="33A80251" w14:textId="77777777" w:rsidR="006B7BE7" w:rsidRPr="00A75B8F" w:rsidRDefault="009C1EE8" w:rsidP="009C1EE8">
            <w:pPr>
              <w:jc w:val="center"/>
              <w:rPr>
                <w:b/>
                <w:bCs/>
              </w:rPr>
            </w:pPr>
            <w:r>
              <w:rPr>
                <w:b/>
                <w:bCs/>
              </w:rPr>
              <w:t>__</w:t>
            </w:r>
            <w:r w:rsidR="00796B33">
              <w:rPr>
                <w:b/>
                <w:bCs/>
              </w:rPr>
              <w:t>.</w:t>
            </w:r>
            <w:r>
              <w:rPr>
                <w:b/>
                <w:bCs/>
              </w:rPr>
              <w:t>__</w:t>
            </w:r>
            <w:r w:rsidR="00796B33">
              <w:rPr>
                <w:b/>
                <w:bCs/>
              </w:rPr>
              <w:t>.</w:t>
            </w:r>
            <w:r>
              <w:rPr>
                <w:b/>
                <w:bCs/>
              </w:rPr>
              <w:t>_____</w:t>
            </w:r>
            <w:r w:rsidR="00796B33">
              <w:rPr>
                <w:b/>
                <w:bCs/>
              </w:rPr>
              <w:t>.</w:t>
            </w:r>
          </w:p>
        </w:tc>
      </w:tr>
    </w:tbl>
    <w:p w14:paraId="3ECEE0DE" w14:textId="77777777" w:rsidR="005013E4" w:rsidRPr="00D834EE" w:rsidRDefault="005013E4" w:rsidP="009C1EE8">
      <w:pPr>
        <w:tabs>
          <w:tab w:val="left" w:pos="1635"/>
        </w:tabs>
      </w:pPr>
    </w:p>
    <w:sectPr w:rsidR="005013E4" w:rsidRPr="00D834EE" w:rsidSect="00770C0A">
      <w:headerReference w:type="first" r:id="rId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2DBC" w14:textId="77777777" w:rsidR="006A67C9" w:rsidRDefault="006A67C9">
      <w:r>
        <w:separator/>
      </w:r>
    </w:p>
  </w:endnote>
  <w:endnote w:type="continuationSeparator" w:id="0">
    <w:p w14:paraId="12F1F4D0" w14:textId="77777777" w:rsidR="006A67C9" w:rsidRDefault="006A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FLBHGN+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AA50" w14:textId="77777777" w:rsidR="006A67C9" w:rsidRDefault="006A67C9">
      <w:r>
        <w:separator/>
      </w:r>
    </w:p>
  </w:footnote>
  <w:footnote w:type="continuationSeparator" w:id="0">
    <w:p w14:paraId="28996A7E" w14:textId="77777777" w:rsidR="006A67C9" w:rsidRDefault="006A6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48B5" w14:textId="77777777" w:rsidR="001E6CDF" w:rsidRPr="00795221" w:rsidRDefault="001E6CDF" w:rsidP="001E6CDF">
    <w:pPr>
      <w:pStyle w:val="Header"/>
      <w:tabs>
        <w:tab w:val="left" w:pos="540"/>
        <w:tab w:val="left" w:pos="900"/>
      </w:tabs>
      <w:jc w:val="center"/>
    </w:pPr>
    <w:r w:rsidRPr="00795221">
      <w:t>Uzņēmuma nosaukums________________________</w:t>
    </w:r>
  </w:p>
  <w:p w14:paraId="494241F6" w14:textId="77777777" w:rsidR="001E6CDF" w:rsidRPr="00795221" w:rsidRDefault="001E6CDF" w:rsidP="001E6CDF">
    <w:pPr>
      <w:jc w:val="center"/>
    </w:pPr>
    <w:r>
      <w:t>V</w:t>
    </w:r>
    <w:r w:rsidRPr="00795221">
      <w:t xml:space="preserve">ien. reģ. Nr. </w:t>
    </w:r>
    <w:r>
      <w:t>___________________</w:t>
    </w:r>
  </w:p>
  <w:p w14:paraId="0DE95E06" w14:textId="138F5786" w:rsidR="001E6CDF" w:rsidRDefault="001E6CDF" w:rsidP="001E6CDF">
    <w:pPr>
      <w:jc w:val="center"/>
      <w:rPr>
        <w:u w:val="single"/>
      </w:rPr>
    </w:pPr>
    <w:r>
      <w:t>Adrese:</w:t>
    </w:r>
    <w:r w:rsidRPr="00795221">
      <w:t xml:space="preserve"> </w:t>
    </w:r>
    <w:r w:rsidRPr="00795221">
      <w:rPr>
        <w:u w:val="single"/>
      </w:rPr>
      <w:t>___________________</w:t>
    </w:r>
  </w:p>
  <w:p w14:paraId="7D1D798E" w14:textId="77777777" w:rsidR="001E6CDF" w:rsidRPr="00795221" w:rsidRDefault="001E6CDF" w:rsidP="001E6CDF">
    <w:pPr>
      <w:jc w:val="center"/>
      <w:rPr>
        <w:u w:val="single"/>
      </w:rPr>
    </w:pPr>
  </w:p>
  <w:p w14:paraId="7333CCFA" w14:textId="1ECFCF76" w:rsidR="001E6CDF" w:rsidRDefault="009A79BE" w:rsidP="001E6CDF">
    <w:pPr>
      <w:pStyle w:val="Heading4"/>
      <w:jc w:val="right"/>
    </w:pPr>
    <w:r w:rsidRPr="005B6295">
      <w:rPr>
        <w:rFonts w:ascii="Times New Roman" w:hAnsi="Times New Roman" w:cs="Times New Roman"/>
        <w:i w:val="0"/>
        <w:iCs w:val="0"/>
        <w:color w:val="auto"/>
      </w:rPr>
      <w:t>APSTIPRINU</w:t>
    </w:r>
  </w:p>
  <w:p w14:paraId="6059B33B" w14:textId="77777777" w:rsidR="001E6CDF" w:rsidRDefault="001E6CDF" w:rsidP="009A79BE">
    <w:pPr>
      <w:jc w:val="right"/>
    </w:pPr>
  </w:p>
  <w:p w14:paraId="1578013B" w14:textId="77777777" w:rsidR="009A79BE" w:rsidRDefault="009A79BE" w:rsidP="009A79BE">
    <w:pPr>
      <w:pStyle w:val="BodyText3"/>
      <w:ind w:left="7788"/>
    </w:pPr>
    <w:r>
      <w:t>__________________</w:t>
    </w:r>
    <w:r>
      <w:br/>
      <w:t>(paraksts)</w:t>
    </w:r>
  </w:p>
  <w:p w14:paraId="37D3EE6E" w14:textId="7D5C2F71" w:rsidR="009A79BE" w:rsidRDefault="009A79BE" w:rsidP="009A79BE">
    <w:pPr>
      <w:jc w:val="right"/>
    </w:pPr>
    <w:r>
      <w:t>20</w:t>
    </w:r>
    <w:r w:rsidR="001E6CDF">
      <w:t>_</w:t>
    </w:r>
    <w:r>
      <w:t>__. gada _______________, Rīgā</w:t>
    </w:r>
  </w:p>
  <w:p w14:paraId="586EBC10" w14:textId="77777777" w:rsidR="009A79BE" w:rsidRDefault="009A79BE" w:rsidP="009A79BE">
    <w:pPr>
      <w:jc w:val="center"/>
      <w:rPr>
        <w:b/>
        <w:bCs/>
      </w:rPr>
    </w:pPr>
  </w:p>
  <w:p w14:paraId="2B31A44E" w14:textId="30A7EB97" w:rsidR="009A79BE" w:rsidRDefault="001E6CDF" w:rsidP="009A79BE">
    <w:pPr>
      <w:jc w:val="center"/>
      <w:rPr>
        <w:b/>
        <w:bCs/>
      </w:rPr>
    </w:pPr>
    <w:r>
      <w:rPr>
        <w:b/>
        <w:bCs/>
      </w:rPr>
      <w:t>Optometrista</w:t>
    </w:r>
    <w:r w:rsidR="009A79BE">
      <w:rPr>
        <w:b/>
        <w:bCs/>
      </w:rPr>
      <w:t xml:space="preserve"> AMATA APRAKSTS</w:t>
    </w:r>
  </w:p>
  <w:p w14:paraId="3096A03C" w14:textId="77777777" w:rsidR="004D42B2" w:rsidRDefault="004D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E39B7"/>
    <w:multiLevelType w:val="hybridMultilevel"/>
    <w:tmpl w:val="7452FEA8"/>
    <w:lvl w:ilvl="0" w:tplc="D19C0E56">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0BFE3511"/>
    <w:multiLevelType w:val="hybridMultilevel"/>
    <w:tmpl w:val="A0F6A7A2"/>
    <w:lvl w:ilvl="0" w:tplc="E0246AD0">
      <w:start w:val="1210"/>
      <w:numFmt w:val="bullet"/>
      <w:lvlText w:val="-"/>
      <w:lvlJc w:val="left"/>
      <w:pPr>
        <w:tabs>
          <w:tab w:val="num" w:pos="720"/>
        </w:tabs>
        <w:ind w:left="720" w:hanging="360"/>
      </w:pPr>
      <w:rPr>
        <w:rFonts w:ascii="Times New Roman" w:eastAsia="Arial Unicode MS" w:hAnsi="Times New Roman" w:cs="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C08B8"/>
    <w:multiLevelType w:val="hybridMultilevel"/>
    <w:tmpl w:val="E0F0F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253FF"/>
    <w:multiLevelType w:val="hybridMultilevel"/>
    <w:tmpl w:val="859C12B2"/>
    <w:lvl w:ilvl="0" w:tplc="61EC3732">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263A1"/>
    <w:multiLevelType w:val="multilevel"/>
    <w:tmpl w:val="E25E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C2474"/>
    <w:multiLevelType w:val="hybridMultilevel"/>
    <w:tmpl w:val="D2302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B215B"/>
    <w:multiLevelType w:val="hybridMultilevel"/>
    <w:tmpl w:val="2B6A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02134"/>
    <w:multiLevelType w:val="hybridMultilevel"/>
    <w:tmpl w:val="EEFCBDD2"/>
    <w:lvl w:ilvl="0" w:tplc="61EC3732">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07E58"/>
    <w:multiLevelType w:val="hybridMultilevel"/>
    <w:tmpl w:val="1CFC78B0"/>
    <w:lvl w:ilvl="0" w:tplc="61EC3732">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71586"/>
    <w:multiLevelType w:val="hybridMultilevel"/>
    <w:tmpl w:val="F24269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21F96"/>
    <w:multiLevelType w:val="hybridMultilevel"/>
    <w:tmpl w:val="0EFA0B16"/>
    <w:lvl w:ilvl="0" w:tplc="FFFFFFFF">
      <w:start w:val="1210"/>
      <w:numFmt w:val="bullet"/>
      <w:lvlText w:val="-"/>
      <w:lvlJc w:val="left"/>
      <w:pPr>
        <w:tabs>
          <w:tab w:val="num" w:pos="731"/>
        </w:tabs>
        <w:ind w:left="731" w:hanging="360"/>
      </w:pPr>
      <w:rPr>
        <w:rFonts w:ascii="Times New Roman" w:eastAsia="Arial Unicode MS" w:hAnsi="Times New Roman" w:cs="Times New Roman" w:hint="default"/>
      </w:rPr>
    </w:lvl>
    <w:lvl w:ilvl="1" w:tplc="FFFFFFFF" w:tentative="1">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2" w15:restartNumberingAfterBreak="0">
    <w:nsid w:val="40F41456"/>
    <w:multiLevelType w:val="singleLevel"/>
    <w:tmpl w:val="04090011"/>
    <w:lvl w:ilvl="0">
      <w:start w:val="1"/>
      <w:numFmt w:val="decimal"/>
      <w:lvlText w:val="%1)"/>
      <w:legacy w:legacy="1" w:legacySpace="0" w:legacyIndent="360"/>
      <w:lvlJc w:val="left"/>
      <w:pPr>
        <w:ind w:left="360" w:hanging="360"/>
      </w:pPr>
    </w:lvl>
  </w:abstractNum>
  <w:abstractNum w:abstractNumId="13" w15:restartNumberingAfterBreak="0">
    <w:nsid w:val="413A0839"/>
    <w:multiLevelType w:val="multilevel"/>
    <w:tmpl w:val="DDF6B1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3F26A3A"/>
    <w:multiLevelType w:val="hybridMultilevel"/>
    <w:tmpl w:val="E37A55D8"/>
    <w:lvl w:ilvl="0" w:tplc="234C5BD8">
      <w:start w:val="1"/>
      <w:numFmt w:val="decimal"/>
      <w:lvlText w:val="%1."/>
      <w:lvlJc w:val="left"/>
      <w:pPr>
        <w:ind w:left="720" w:hanging="360"/>
      </w:pPr>
      <w:rPr>
        <w:rFonts w:ascii="TimesNewRomanPSMT" w:hAnsi="TimesNewRomanPSMT"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E559D"/>
    <w:multiLevelType w:val="hybridMultilevel"/>
    <w:tmpl w:val="F306E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E27DB"/>
    <w:multiLevelType w:val="hybridMultilevel"/>
    <w:tmpl w:val="C0FE432A"/>
    <w:lvl w:ilvl="0" w:tplc="61EC3732">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07E1D"/>
    <w:multiLevelType w:val="hybridMultilevel"/>
    <w:tmpl w:val="8BF00EB2"/>
    <w:lvl w:ilvl="0" w:tplc="E0246AD0">
      <w:start w:val="1210"/>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4A31A1"/>
    <w:multiLevelType w:val="hybridMultilevel"/>
    <w:tmpl w:val="76D442B6"/>
    <w:lvl w:ilvl="0" w:tplc="E0246AD0">
      <w:start w:val="1210"/>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F283D"/>
    <w:multiLevelType w:val="hybridMultilevel"/>
    <w:tmpl w:val="D9B0ED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3A43376"/>
    <w:multiLevelType w:val="hybridMultilevel"/>
    <w:tmpl w:val="07105194"/>
    <w:lvl w:ilvl="0" w:tplc="61EC3732">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B10024"/>
    <w:multiLevelType w:val="hybridMultilevel"/>
    <w:tmpl w:val="32789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57634"/>
    <w:multiLevelType w:val="hybridMultilevel"/>
    <w:tmpl w:val="AD505A6A"/>
    <w:lvl w:ilvl="0" w:tplc="479E00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B35E23"/>
    <w:multiLevelType w:val="hybridMultilevel"/>
    <w:tmpl w:val="51BC2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CE7062"/>
    <w:multiLevelType w:val="hybridMultilevel"/>
    <w:tmpl w:val="1BAC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18"/>
  </w:num>
  <w:num w:numId="5">
    <w:abstractNumId w:val="22"/>
  </w:num>
  <w:num w:numId="6">
    <w:abstractNumId w:val="23"/>
  </w:num>
  <w:num w:numId="7">
    <w:abstractNumId w:val="19"/>
  </w:num>
  <w:num w:numId="8">
    <w:abstractNumId w:val="20"/>
  </w:num>
  <w:num w:numId="9">
    <w:abstractNumId w:val="9"/>
  </w:num>
  <w:num w:numId="10">
    <w:abstractNumId w:val="4"/>
  </w:num>
  <w:num w:numId="11">
    <w:abstractNumId w:val="8"/>
  </w:num>
  <w:num w:numId="12">
    <w:abstractNumId w:val="16"/>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2"/>
  </w:num>
  <w:num w:numId="15">
    <w:abstractNumId w:val="10"/>
  </w:num>
  <w:num w:numId="16">
    <w:abstractNumId w:val="21"/>
  </w:num>
  <w:num w:numId="17">
    <w:abstractNumId w:val="3"/>
  </w:num>
  <w:num w:numId="18">
    <w:abstractNumId w:val="7"/>
  </w:num>
  <w:num w:numId="19">
    <w:abstractNumId w:val="5"/>
  </w:num>
  <w:num w:numId="20">
    <w:abstractNumId w:val="14"/>
  </w:num>
  <w:num w:numId="21">
    <w:abstractNumId w:val="24"/>
  </w:num>
  <w:num w:numId="22">
    <w:abstractNumId w:val="1"/>
  </w:num>
  <w:num w:numId="23">
    <w:abstractNumId w:val="6"/>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963"/>
    <w:rsid w:val="000048F3"/>
    <w:rsid w:val="000075E9"/>
    <w:rsid w:val="00012DCB"/>
    <w:rsid w:val="00016127"/>
    <w:rsid w:val="000279A6"/>
    <w:rsid w:val="00042AAA"/>
    <w:rsid w:val="00042EBF"/>
    <w:rsid w:val="00046E02"/>
    <w:rsid w:val="00047E06"/>
    <w:rsid w:val="000607A5"/>
    <w:rsid w:val="00061237"/>
    <w:rsid w:val="00074678"/>
    <w:rsid w:val="0008450C"/>
    <w:rsid w:val="000979BF"/>
    <w:rsid w:val="000B378B"/>
    <w:rsid w:val="000C0A96"/>
    <w:rsid w:val="000F01EA"/>
    <w:rsid w:val="000F52A2"/>
    <w:rsid w:val="000F6A42"/>
    <w:rsid w:val="001017FF"/>
    <w:rsid w:val="001063B0"/>
    <w:rsid w:val="0012240D"/>
    <w:rsid w:val="00124348"/>
    <w:rsid w:val="00132C1F"/>
    <w:rsid w:val="00145C94"/>
    <w:rsid w:val="00173D0D"/>
    <w:rsid w:val="001843E9"/>
    <w:rsid w:val="00190050"/>
    <w:rsid w:val="001B43CE"/>
    <w:rsid w:val="001C680E"/>
    <w:rsid w:val="001E6CDF"/>
    <w:rsid w:val="001F4ED5"/>
    <w:rsid w:val="002021D8"/>
    <w:rsid w:val="00204F41"/>
    <w:rsid w:val="002321B5"/>
    <w:rsid w:val="00233CCC"/>
    <w:rsid w:val="002519B6"/>
    <w:rsid w:val="00260A94"/>
    <w:rsid w:val="00261FA3"/>
    <w:rsid w:val="00264DA8"/>
    <w:rsid w:val="002673AC"/>
    <w:rsid w:val="002904D5"/>
    <w:rsid w:val="002B1577"/>
    <w:rsid w:val="002B1E87"/>
    <w:rsid w:val="002C2462"/>
    <w:rsid w:val="002C2A4B"/>
    <w:rsid w:val="002C40CC"/>
    <w:rsid w:val="002C5A64"/>
    <w:rsid w:val="002C72A0"/>
    <w:rsid w:val="002D75C6"/>
    <w:rsid w:val="002E54E7"/>
    <w:rsid w:val="002F4C85"/>
    <w:rsid w:val="002F5A46"/>
    <w:rsid w:val="00305ECF"/>
    <w:rsid w:val="00307116"/>
    <w:rsid w:val="0031381F"/>
    <w:rsid w:val="0034325F"/>
    <w:rsid w:val="00344BB4"/>
    <w:rsid w:val="00344EF8"/>
    <w:rsid w:val="003564D1"/>
    <w:rsid w:val="0036034F"/>
    <w:rsid w:val="00362104"/>
    <w:rsid w:val="00367B89"/>
    <w:rsid w:val="00371050"/>
    <w:rsid w:val="0038557A"/>
    <w:rsid w:val="00387D49"/>
    <w:rsid w:val="00390797"/>
    <w:rsid w:val="003931A7"/>
    <w:rsid w:val="00394513"/>
    <w:rsid w:val="003A02C9"/>
    <w:rsid w:val="003A4620"/>
    <w:rsid w:val="003B02A8"/>
    <w:rsid w:val="003B1F0B"/>
    <w:rsid w:val="003B506A"/>
    <w:rsid w:val="003B5EAA"/>
    <w:rsid w:val="003C7963"/>
    <w:rsid w:val="003D157F"/>
    <w:rsid w:val="003D425C"/>
    <w:rsid w:val="003E792C"/>
    <w:rsid w:val="0040216B"/>
    <w:rsid w:val="0040432A"/>
    <w:rsid w:val="00415A8F"/>
    <w:rsid w:val="00420A95"/>
    <w:rsid w:val="00426990"/>
    <w:rsid w:val="00430B1F"/>
    <w:rsid w:val="004506E6"/>
    <w:rsid w:val="00457CD4"/>
    <w:rsid w:val="00466FA2"/>
    <w:rsid w:val="0047086C"/>
    <w:rsid w:val="004724F7"/>
    <w:rsid w:val="004729EC"/>
    <w:rsid w:val="004741A2"/>
    <w:rsid w:val="00485320"/>
    <w:rsid w:val="00495875"/>
    <w:rsid w:val="004A173D"/>
    <w:rsid w:val="004B3885"/>
    <w:rsid w:val="004C55BF"/>
    <w:rsid w:val="004D42B2"/>
    <w:rsid w:val="004D511F"/>
    <w:rsid w:val="004D7133"/>
    <w:rsid w:val="004E57A6"/>
    <w:rsid w:val="0050089E"/>
    <w:rsid w:val="005013E4"/>
    <w:rsid w:val="00507C1E"/>
    <w:rsid w:val="005114EA"/>
    <w:rsid w:val="00512635"/>
    <w:rsid w:val="00531503"/>
    <w:rsid w:val="00542036"/>
    <w:rsid w:val="0054542F"/>
    <w:rsid w:val="005500DA"/>
    <w:rsid w:val="005521C2"/>
    <w:rsid w:val="005606F2"/>
    <w:rsid w:val="00566EA6"/>
    <w:rsid w:val="005871A7"/>
    <w:rsid w:val="00587945"/>
    <w:rsid w:val="00592AE5"/>
    <w:rsid w:val="005B29FD"/>
    <w:rsid w:val="005C09DA"/>
    <w:rsid w:val="005D1A42"/>
    <w:rsid w:val="005D1FFA"/>
    <w:rsid w:val="005E0B06"/>
    <w:rsid w:val="005F04DC"/>
    <w:rsid w:val="005F511B"/>
    <w:rsid w:val="00600BA0"/>
    <w:rsid w:val="0062054C"/>
    <w:rsid w:val="00624DF2"/>
    <w:rsid w:val="00630C57"/>
    <w:rsid w:val="00631209"/>
    <w:rsid w:val="00631D12"/>
    <w:rsid w:val="00633E6B"/>
    <w:rsid w:val="00651603"/>
    <w:rsid w:val="00654F73"/>
    <w:rsid w:val="006612A2"/>
    <w:rsid w:val="00661FC7"/>
    <w:rsid w:val="0067699A"/>
    <w:rsid w:val="0068786C"/>
    <w:rsid w:val="00690E52"/>
    <w:rsid w:val="0069118E"/>
    <w:rsid w:val="006A3C89"/>
    <w:rsid w:val="006A67C9"/>
    <w:rsid w:val="006B230E"/>
    <w:rsid w:val="006B7BE7"/>
    <w:rsid w:val="006D0165"/>
    <w:rsid w:val="006E6387"/>
    <w:rsid w:val="006E7FF8"/>
    <w:rsid w:val="006F75D7"/>
    <w:rsid w:val="00700FB6"/>
    <w:rsid w:val="0071173F"/>
    <w:rsid w:val="007154BC"/>
    <w:rsid w:val="00717F7E"/>
    <w:rsid w:val="007238C0"/>
    <w:rsid w:val="007330D5"/>
    <w:rsid w:val="00741FA3"/>
    <w:rsid w:val="0074333B"/>
    <w:rsid w:val="00754D28"/>
    <w:rsid w:val="00770C0A"/>
    <w:rsid w:val="00776CF4"/>
    <w:rsid w:val="00784A54"/>
    <w:rsid w:val="007863F4"/>
    <w:rsid w:val="00786649"/>
    <w:rsid w:val="00793445"/>
    <w:rsid w:val="00796B33"/>
    <w:rsid w:val="007A0387"/>
    <w:rsid w:val="007A6F9D"/>
    <w:rsid w:val="007A7D7A"/>
    <w:rsid w:val="007B0173"/>
    <w:rsid w:val="007C6A3A"/>
    <w:rsid w:val="007C728B"/>
    <w:rsid w:val="007E0866"/>
    <w:rsid w:val="007E7CE4"/>
    <w:rsid w:val="007F235C"/>
    <w:rsid w:val="00801273"/>
    <w:rsid w:val="0080656D"/>
    <w:rsid w:val="00812574"/>
    <w:rsid w:val="00822534"/>
    <w:rsid w:val="00835B90"/>
    <w:rsid w:val="00841744"/>
    <w:rsid w:val="00847198"/>
    <w:rsid w:val="00851DD9"/>
    <w:rsid w:val="0085223F"/>
    <w:rsid w:val="008572DC"/>
    <w:rsid w:val="008620B3"/>
    <w:rsid w:val="00862870"/>
    <w:rsid w:val="0086509B"/>
    <w:rsid w:val="00865257"/>
    <w:rsid w:val="0086641D"/>
    <w:rsid w:val="00867731"/>
    <w:rsid w:val="00891020"/>
    <w:rsid w:val="008A3227"/>
    <w:rsid w:val="008B1D60"/>
    <w:rsid w:val="008B40C4"/>
    <w:rsid w:val="008C04B4"/>
    <w:rsid w:val="008C1081"/>
    <w:rsid w:val="008C45DF"/>
    <w:rsid w:val="008C5DB0"/>
    <w:rsid w:val="008D0904"/>
    <w:rsid w:val="008D7442"/>
    <w:rsid w:val="008E007D"/>
    <w:rsid w:val="008F074A"/>
    <w:rsid w:val="009036D8"/>
    <w:rsid w:val="00911611"/>
    <w:rsid w:val="00913950"/>
    <w:rsid w:val="00920180"/>
    <w:rsid w:val="0094097B"/>
    <w:rsid w:val="00945BC0"/>
    <w:rsid w:val="00956469"/>
    <w:rsid w:val="00960770"/>
    <w:rsid w:val="009631EB"/>
    <w:rsid w:val="0096573A"/>
    <w:rsid w:val="00976D83"/>
    <w:rsid w:val="0098480B"/>
    <w:rsid w:val="009918F8"/>
    <w:rsid w:val="00997561"/>
    <w:rsid w:val="009A035A"/>
    <w:rsid w:val="009A0AAD"/>
    <w:rsid w:val="009A0BF7"/>
    <w:rsid w:val="009A160D"/>
    <w:rsid w:val="009A21F4"/>
    <w:rsid w:val="009A4DB2"/>
    <w:rsid w:val="009A79BE"/>
    <w:rsid w:val="009B671B"/>
    <w:rsid w:val="009C1EE8"/>
    <w:rsid w:val="009C7119"/>
    <w:rsid w:val="009D1867"/>
    <w:rsid w:val="009E0053"/>
    <w:rsid w:val="009E156E"/>
    <w:rsid w:val="009E2435"/>
    <w:rsid w:val="009F66E9"/>
    <w:rsid w:val="00A022B0"/>
    <w:rsid w:val="00A0741D"/>
    <w:rsid w:val="00A168B1"/>
    <w:rsid w:val="00A23733"/>
    <w:rsid w:val="00A312C1"/>
    <w:rsid w:val="00A31825"/>
    <w:rsid w:val="00A445CF"/>
    <w:rsid w:val="00A5662C"/>
    <w:rsid w:val="00A7282B"/>
    <w:rsid w:val="00A75B8F"/>
    <w:rsid w:val="00A83869"/>
    <w:rsid w:val="00A84157"/>
    <w:rsid w:val="00A90830"/>
    <w:rsid w:val="00AB31AC"/>
    <w:rsid w:val="00AB31C5"/>
    <w:rsid w:val="00AB4987"/>
    <w:rsid w:val="00AE51A8"/>
    <w:rsid w:val="00AE7D2B"/>
    <w:rsid w:val="00B00556"/>
    <w:rsid w:val="00B17A99"/>
    <w:rsid w:val="00B3001B"/>
    <w:rsid w:val="00B346F9"/>
    <w:rsid w:val="00B3617B"/>
    <w:rsid w:val="00B373AD"/>
    <w:rsid w:val="00B5116D"/>
    <w:rsid w:val="00B523DE"/>
    <w:rsid w:val="00B61830"/>
    <w:rsid w:val="00B803D6"/>
    <w:rsid w:val="00B90600"/>
    <w:rsid w:val="00B90F75"/>
    <w:rsid w:val="00B92ED4"/>
    <w:rsid w:val="00B93928"/>
    <w:rsid w:val="00B94F82"/>
    <w:rsid w:val="00BA60D8"/>
    <w:rsid w:val="00BB0FB0"/>
    <w:rsid w:val="00BB23F0"/>
    <w:rsid w:val="00BB696D"/>
    <w:rsid w:val="00BC37D8"/>
    <w:rsid w:val="00BC6AC0"/>
    <w:rsid w:val="00BD3E0E"/>
    <w:rsid w:val="00BE6D54"/>
    <w:rsid w:val="00BF29D4"/>
    <w:rsid w:val="00BF5A32"/>
    <w:rsid w:val="00BF63C6"/>
    <w:rsid w:val="00BF7D5D"/>
    <w:rsid w:val="00C043CF"/>
    <w:rsid w:val="00C0775E"/>
    <w:rsid w:val="00C14AB8"/>
    <w:rsid w:val="00C25EB6"/>
    <w:rsid w:val="00C27323"/>
    <w:rsid w:val="00C41229"/>
    <w:rsid w:val="00C42DF9"/>
    <w:rsid w:val="00C42E01"/>
    <w:rsid w:val="00C47B37"/>
    <w:rsid w:val="00C512CF"/>
    <w:rsid w:val="00C54759"/>
    <w:rsid w:val="00C674D2"/>
    <w:rsid w:val="00C70FBD"/>
    <w:rsid w:val="00C77A68"/>
    <w:rsid w:val="00C8619B"/>
    <w:rsid w:val="00C87463"/>
    <w:rsid w:val="00C933FA"/>
    <w:rsid w:val="00C96763"/>
    <w:rsid w:val="00CC1F0C"/>
    <w:rsid w:val="00CC42AC"/>
    <w:rsid w:val="00CC79C7"/>
    <w:rsid w:val="00CD0896"/>
    <w:rsid w:val="00CD496F"/>
    <w:rsid w:val="00CD4ABF"/>
    <w:rsid w:val="00CE0BD8"/>
    <w:rsid w:val="00D0203D"/>
    <w:rsid w:val="00D0573C"/>
    <w:rsid w:val="00D16108"/>
    <w:rsid w:val="00D24E16"/>
    <w:rsid w:val="00D259EF"/>
    <w:rsid w:val="00D272A8"/>
    <w:rsid w:val="00D36F57"/>
    <w:rsid w:val="00D41C2F"/>
    <w:rsid w:val="00D55B80"/>
    <w:rsid w:val="00D5611B"/>
    <w:rsid w:val="00D62623"/>
    <w:rsid w:val="00D66C58"/>
    <w:rsid w:val="00D71844"/>
    <w:rsid w:val="00D73DE3"/>
    <w:rsid w:val="00D74433"/>
    <w:rsid w:val="00D74B6A"/>
    <w:rsid w:val="00D81C83"/>
    <w:rsid w:val="00D834EE"/>
    <w:rsid w:val="00DA1A11"/>
    <w:rsid w:val="00DC27D6"/>
    <w:rsid w:val="00DE2665"/>
    <w:rsid w:val="00DF29E0"/>
    <w:rsid w:val="00E01ED7"/>
    <w:rsid w:val="00E07CE5"/>
    <w:rsid w:val="00E1220E"/>
    <w:rsid w:val="00E152E7"/>
    <w:rsid w:val="00E15761"/>
    <w:rsid w:val="00E327E3"/>
    <w:rsid w:val="00E36FB2"/>
    <w:rsid w:val="00E37DDD"/>
    <w:rsid w:val="00E47DEA"/>
    <w:rsid w:val="00E56246"/>
    <w:rsid w:val="00E6083D"/>
    <w:rsid w:val="00E629E7"/>
    <w:rsid w:val="00E649C7"/>
    <w:rsid w:val="00E66479"/>
    <w:rsid w:val="00E7629F"/>
    <w:rsid w:val="00E90EDD"/>
    <w:rsid w:val="00E94F36"/>
    <w:rsid w:val="00EB2E5A"/>
    <w:rsid w:val="00EB636B"/>
    <w:rsid w:val="00EC0E32"/>
    <w:rsid w:val="00EC335A"/>
    <w:rsid w:val="00EC526D"/>
    <w:rsid w:val="00EC7081"/>
    <w:rsid w:val="00ED1547"/>
    <w:rsid w:val="00EE463B"/>
    <w:rsid w:val="00EF0350"/>
    <w:rsid w:val="00EF3273"/>
    <w:rsid w:val="00F16570"/>
    <w:rsid w:val="00F24857"/>
    <w:rsid w:val="00F26507"/>
    <w:rsid w:val="00F34B09"/>
    <w:rsid w:val="00F358DB"/>
    <w:rsid w:val="00F4256D"/>
    <w:rsid w:val="00F47E3B"/>
    <w:rsid w:val="00F528ED"/>
    <w:rsid w:val="00F6736F"/>
    <w:rsid w:val="00F82C03"/>
    <w:rsid w:val="00F92A86"/>
    <w:rsid w:val="00F933CB"/>
    <w:rsid w:val="00F93AE5"/>
    <w:rsid w:val="00F96AA3"/>
    <w:rsid w:val="00F96DD5"/>
    <w:rsid w:val="00FC6988"/>
    <w:rsid w:val="00FD1182"/>
    <w:rsid w:val="00FD6B74"/>
    <w:rsid w:val="00FE307E"/>
    <w:rsid w:val="00FE766E"/>
    <w:rsid w:val="00FF25DB"/>
    <w:rsid w:val="00FF6DA4"/>
    <w:rsid w:val="00F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0B040"/>
  <w15:chartTrackingRefBased/>
  <w15:docId w15:val="{06D81474-E540-4C25-96B9-53B0F542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BE7"/>
    <w:rPr>
      <w:sz w:val="24"/>
      <w:szCs w:val="24"/>
      <w:lang w:val="lv-LV"/>
    </w:rPr>
  </w:style>
  <w:style w:type="paragraph" w:styleId="Heading1">
    <w:name w:val="heading 1"/>
    <w:basedOn w:val="Normal"/>
    <w:next w:val="Normal"/>
    <w:qFormat/>
    <w:rsid w:val="00786649"/>
    <w:pPr>
      <w:keepNext/>
      <w:outlineLvl w:val="0"/>
    </w:pPr>
    <w:rPr>
      <w:b/>
      <w:sz w:val="40"/>
      <w:szCs w:val="20"/>
      <w:lang w:eastAsia="ru-RU"/>
    </w:rPr>
  </w:style>
  <w:style w:type="paragraph" w:styleId="Heading3">
    <w:name w:val="heading 3"/>
    <w:basedOn w:val="Normal"/>
    <w:next w:val="Normal"/>
    <w:link w:val="Heading3Char"/>
    <w:semiHidden/>
    <w:unhideWhenUsed/>
    <w:qFormat/>
    <w:rsid w:val="009A79B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A79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BE7"/>
    <w:pPr>
      <w:tabs>
        <w:tab w:val="center" w:pos="4153"/>
        <w:tab w:val="right" w:pos="8306"/>
      </w:tabs>
    </w:pPr>
    <w:rPr>
      <w:lang w:eastAsia="lv-LV"/>
    </w:rPr>
  </w:style>
  <w:style w:type="character" w:customStyle="1" w:styleId="HeaderChar">
    <w:name w:val="Header Char"/>
    <w:link w:val="Header"/>
    <w:rsid w:val="006B7BE7"/>
    <w:rPr>
      <w:sz w:val="24"/>
      <w:szCs w:val="24"/>
      <w:lang w:val="lv-LV" w:eastAsia="lv-LV" w:bidi="ar-SA"/>
    </w:rPr>
  </w:style>
  <w:style w:type="table" w:styleId="TableGrid">
    <w:name w:val="Table Grid"/>
    <w:basedOn w:val="TableNormal"/>
    <w:rsid w:val="006B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B7BE7"/>
  </w:style>
  <w:style w:type="paragraph" w:styleId="Footer">
    <w:name w:val="footer"/>
    <w:basedOn w:val="Normal"/>
    <w:rsid w:val="006B7BE7"/>
    <w:pPr>
      <w:tabs>
        <w:tab w:val="center" w:pos="4153"/>
        <w:tab w:val="right" w:pos="8306"/>
      </w:tabs>
    </w:pPr>
  </w:style>
  <w:style w:type="paragraph" w:styleId="BodyTextIndent">
    <w:name w:val="Body Text Indent"/>
    <w:basedOn w:val="Normal"/>
    <w:rsid w:val="00CC1F0C"/>
    <w:pPr>
      <w:ind w:left="360"/>
      <w:jc w:val="both"/>
    </w:pPr>
  </w:style>
  <w:style w:type="paragraph" w:styleId="Title">
    <w:name w:val="Title"/>
    <w:basedOn w:val="Normal"/>
    <w:qFormat/>
    <w:rsid w:val="00786649"/>
    <w:pPr>
      <w:jc w:val="center"/>
    </w:pPr>
    <w:rPr>
      <w:sz w:val="32"/>
      <w:szCs w:val="20"/>
      <w:lang w:eastAsia="ru-RU"/>
    </w:rPr>
  </w:style>
  <w:style w:type="paragraph" w:styleId="EndnoteText">
    <w:name w:val="endnote text"/>
    <w:basedOn w:val="Normal"/>
    <w:link w:val="EndnoteTextChar"/>
    <w:rsid w:val="00D73DE3"/>
    <w:rPr>
      <w:sz w:val="20"/>
      <w:szCs w:val="20"/>
    </w:rPr>
  </w:style>
  <w:style w:type="character" w:customStyle="1" w:styleId="EndnoteTextChar">
    <w:name w:val="Endnote Text Char"/>
    <w:link w:val="EndnoteText"/>
    <w:rsid w:val="00D73DE3"/>
    <w:rPr>
      <w:lang w:val="lv-LV"/>
    </w:rPr>
  </w:style>
  <w:style w:type="character" w:styleId="EndnoteReference">
    <w:name w:val="endnote reference"/>
    <w:rsid w:val="00D73DE3"/>
    <w:rPr>
      <w:vertAlign w:val="superscript"/>
    </w:rPr>
  </w:style>
  <w:style w:type="paragraph" w:styleId="FootnoteText">
    <w:name w:val="footnote text"/>
    <w:basedOn w:val="Normal"/>
    <w:link w:val="FootnoteTextChar"/>
    <w:rsid w:val="0038557A"/>
    <w:rPr>
      <w:sz w:val="20"/>
      <w:szCs w:val="20"/>
    </w:rPr>
  </w:style>
  <w:style w:type="character" w:customStyle="1" w:styleId="FootnoteTextChar">
    <w:name w:val="Footnote Text Char"/>
    <w:link w:val="FootnoteText"/>
    <w:rsid w:val="0038557A"/>
    <w:rPr>
      <w:lang w:val="lv-LV"/>
    </w:rPr>
  </w:style>
  <w:style w:type="character" w:styleId="FootnoteReference">
    <w:name w:val="footnote reference"/>
    <w:rsid w:val="0038557A"/>
    <w:rPr>
      <w:vertAlign w:val="superscript"/>
    </w:rPr>
  </w:style>
  <w:style w:type="paragraph" w:customStyle="1" w:styleId="Default">
    <w:name w:val="Default"/>
    <w:rsid w:val="007C728B"/>
    <w:pPr>
      <w:autoSpaceDE w:val="0"/>
      <w:autoSpaceDN w:val="0"/>
      <w:adjustRightInd w:val="0"/>
    </w:pPr>
    <w:rPr>
      <w:rFonts w:ascii="FLBHGN+TimesNewRoman" w:hAnsi="FLBHGN+TimesNewRoman" w:cs="FLBHGN+TimesNewRoman"/>
      <w:color w:val="000000"/>
      <w:sz w:val="24"/>
      <w:szCs w:val="24"/>
    </w:rPr>
  </w:style>
  <w:style w:type="character" w:customStyle="1" w:styleId="fontstyle01">
    <w:name w:val="fontstyle01"/>
    <w:rsid w:val="006A3C89"/>
    <w:rPr>
      <w:rFonts w:ascii="TimesNewRomanPS-BoldMT" w:hAnsi="TimesNewRomanPS-BoldMT" w:hint="default"/>
      <w:b/>
      <w:bCs/>
      <w:i w:val="0"/>
      <w:iCs w:val="0"/>
      <w:color w:val="000000"/>
      <w:sz w:val="24"/>
      <w:szCs w:val="24"/>
    </w:rPr>
  </w:style>
  <w:style w:type="character" w:customStyle="1" w:styleId="fontstyle21">
    <w:name w:val="fontstyle21"/>
    <w:rsid w:val="006A3C89"/>
    <w:rPr>
      <w:rFonts w:ascii="TimesNewRomanPSMT" w:hAnsi="TimesNewRomanPSMT" w:hint="default"/>
      <w:b w:val="0"/>
      <w:bCs w:val="0"/>
      <w:i w:val="0"/>
      <w:iCs w:val="0"/>
      <w:color w:val="000000"/>
      <w:sz w:val="24"/>
      <w:szCs w:val="24"/>
    </w:rPr>
  </w:style>
  <w:style w:type="character" w:customStyle="1" w:styleId="fontstyle11">
    <w:name w:val="fontstyle11"/>
    <w:rsid w:val="006A3C89"/>
    <w:rPr>
      <w:rFonts w:ascii="TimesNewRomanPSMT" w:hAnsi="TimesNewRomanPSMT" w:hint="default"/>
      <w:b w:val="0"/>
      <w:bCs w:val="0"/>
      <w:i w:val="0"/>
      <w:iCs w:val="0"/>
      <w:color w:val="000000"/>
      <w:sz w:val="24"/>
      <w:szCs w:val="24"/>
    </w:rPr>
  </w:style>
  <w:style w:type="paragraph" w:customStyle="1" w:styleId="tv213">
    <w:name w:val="tv213"/>
    <w:basedOn w:val="Normal"/>
    <w:rsid w:val="00BC6AC0"/>
    <w:pPr>
      <w:spacing w:before="100" w:beforeAutospacing="1" w:after="100" w:afterAutospacing="1"/>
    </w:pPr>
    <w:rPr>
      <w:lang w:val="en-US"/>
    </w:rPr>
  </w:style>
  <w:style w:type="character" w:customStyle="1" w:styleId="Heading3Char">
    <w:name w:val="Heading 3 Char"/>
    <w:basedOn w:val="DefaultParagraphFont"/>
    <w:link w:val="Heading3"/>
    <w:semiHidden/>
    <w:rsid w:val="009A79BE"/>
    <w:rPr>
      <w:rFonts w:asciiTheme="majorHAnsi" w:eastAsiaTheme="majorEastAsia" w:hAnsiTheme="majorHAnsi" w:cstheme="majorBidi"/>
      <w:color w:val="1F4D78" w:themeColor="accent1" w:themeShade="7F"/>
      <w:sz w:val="24"/>
      <w:szCs w:val="24"/>
      <w:lang w:val="lv-LV"/>
    </w:rPr>
  </w:style>
  <w:style w:type="character" w:customStyle="1" w:styleId="Heading4Char">
    <w:name w:val="Heading 4 Char"/>
    <w:basedOn w:val="DefaultParagraphFont"/>
    <w:link w:val="Heading4"/>
    <w:rsid w:val="009A79BE"/>
    <w:rPr>
      <w:rFonts w:asciiTheme="majorHAnsi" w:eastAsiaTheme="majorEastAsia" w:hAnsiTheme="majorHAnsi" w:cstheme="majorBidi"/>
      <w:i/>
      <w:iCs/>
      <w:color w:val="2E74B5" w:themeColor="accent1" w:themeShade="BF"/>
      <w:sz w:val="24"/>
      <w:szCs w:val="24"/>
      <w:lang w:val="lv-LV"/>
    </w:rPr>
  </w:style>
  <w:style w:type="paragraph" w:styleId="BodyText3">
    <w:name w:val="Body Text 3"/>
    <w:basedOn w:val="Normal"/>
    <w:link w:val="BodyText3Char"/>
    <w:rsid w:val="009A79BE"/>
    <w:pPr>
      <w:spacing w:after="120"/>
    </w:pPr>
    <w:rPr>
      <w:sz w:val="16"/>
      <w:szCs w:val="16"/>
    </w:rPr>
  </w:style>
  <w:style w:type="character" w:customStyle="1" w:styleId="BodyText3Char">
    <w:name w:val="Body Text 3 Char"/>
    <w:basedOn w:val="DefaultParagraphFont"/>
    <w:link w:val="BodyText3"/>
    <w:rsid w:val="009A79BE"/>
    <w:rPr>
      <w:sz w:val="16"/>
      <w:szCs w:val="16"/>
      <w:lang w:val="lv-LV"/>
    </w:rPr>
  </w:style>
  <w:style w:type="paragraph" w:customStyle="1" w:styleId="RakstzRakstzCharRakstzRakstz">
    <w:name w:val=" Rakstz. Rakstz. Char Rakstz. Rakstz."/>
    <w:basedOn w:val="Normal"/>
    <w:next w:val="Normal"/>
    <w:rsid w:val="001E6CDF"/>
    <w:pPr>
      <w:spacing w:before="120" w:after="160" w:line="240" w:lineRule="exact"/>
      <w:ind w:firstLine="720"/>
      <w:jc w:val="both"/>
    </w:pPr>
    <w:rPr>
      <w:rFonts w:ascii="Verdana" w:hAnsi="Verdana"/>
      <w:sz w:val="20"/>
      <w:szCs w:val="20"/>
    </w:rPr>
  </w:style>
  <w:style w:type="paragraph" w:styleId="ListParagraph">
    <w:name w:val="List Paragraph"/>
    <w:basedOn w:val="Normal"/>
    <w:uiPriority w:val="34"/>
    <w:qFormat/>
    <w:rsid w:val="0047086C"/>
    <w:pPr>
      <w:ind w:left="720"/>
      <w:contextualSpacing/>
    </w:pPr>
  </w:style>
  <w:style w:type="paragraph" w:styleId="BodyText">
    <w:name w:val="Body Text"/>
    <w:basedOn w:val="Normal"/>
    <w:link w:val="BodyTextChar"/>
    <w:rsid w:val="00495875"/>
    <w:pPr>
      <w:spacing w:after="120"/>
    </w:pPr>
  </w:style>
  <w:style w:type="character" w:customStyle="1" w:styleId="BodyTextChar">
    <w:name w:val="Body Text Char"/>
    <w:basedOn w:val="DefaultParagraphFont"/>
    <w:link w:val="BodyText"/>
    <w:rsid w:val="00495875"/>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4265">
      <w:bodyDiv w:val="1"/>
      <w:marLeft w:val="0"/>
      <w:marRight w:val="0"/>
      <w:marTop w:val="0"/>
      <w:marBottom w:val="0"/>
      <w:divBdr>
        <w:top w:val="none" w:sz="0" w:space="0" w:color="auto"/>
        <w:left w:val="none" w:sz="0" w:space="0" w:color="auto"/>
        <w:bottom w:val="none" w:sz="0" w:space="0" w:color="auto"/>
        <w:right w:val="none" w:sz="0" w:space="0" w:color="auto"/>
      </w:divBdr>
    </w:div>
    <w:div w:id="121461344">
      <w:bodyDiv w:val="1"/>
      <w:marLeft w:val="0"/>
      <w:marRight w:val="0"/>
      <w:marTop w:val="0"/>
      <w:marBottom w:val="0"/>
      <w:divBdr>
        <w:top w:val="none" w:sz="0" w:space="0" w:color="auto"/>
        <w:left w:val="none" w:sz="0" w:space="0" w:color="auto"/>
        <w:bottom w:val="none" w:sz="0" w:space="0" w:color="auto"/>
        <w:right w:val="none" w:sz="0" w:space="0" w:color="auto"/>
      </w:divBdr>
    </w:div>
    <w:div w:id="380399445">
      <w:bodyDiv w:val="1"/>
      <w:marLeft w:val="0"/>
      <w:marRight w:val="0"/>
      <w:marTop w:val="0"/>
      <w:marBottom w:val="0"/>
      <w:divBdr>
        <w:top w:val="none" w:sz="0" w:space="0" w:color="auto"/>
        <w:left w:val="none" w:sz="0" w:space="0" w:color="auto"/>
        <w:bottom w:val="none" w:sz="0" w:space="0" w:color="auto"/>
        <w:right w:val="none" w:sz="0" w:space="0" w:color="auto"/>
      </w:divBdr>
    </w:div>
    <w:div w:id="486437014">
      <w:bodyDiv w:val="1"/>
      <w:marLeft w:val="0"/>
      <w:marRight w:val="0"/>
      <w:marTop w:val="0"/>
      <w:marBottom w:val="0"/>
      <w:divBdr>
        <w:top w:val="none" w:sz="0" w:space="0" w:color="auto"/>
        <w:left w:val="none" w:sz="0" w:space="0" w:color="auto"/>
        <w:bottom w:val="none" w:sz="0" w:space="0" w:color="auto"/>
        <w:right w:val="none" w:sz="0" w:space="0" w:color="auto"/>
      </w:divBdr>
    </w:div>
    <w:div w:id="696657574">
      <w:bodyDiv w:val="1"/>
      <w:marLeft w:val="0"/>
      <w:marRight w:val="0"/>
      <w:marTop w:val="0"/>
      <w:marBottom w:val="0"/>
      <w:divBdr>
        <w:top w:val="none" w:sz="0" w:space="0" w:color="auto"/>
        <w:left w:val="none" w:sz="0" w:space="0" w:color="auto"/>
        <w:bottom w:val="none" w:sz="0" w:space="0" w:color="auto"/>
        <w:right w:val="none" w:sz="0" w:space="0" w:color="auto"/>
      </w:divBdr>
    </w:div>
    <w:div w:id="1423986540">
      <w:bodyDiv w:val="1"/>
      <w:marLeft w:val="0"/>
      <w:marRight w:val="0"/>
      <w:marTop w:val="0"/>
      <w:marBottom w:val="0"/>
      <w:divBdr>
        <w:top w:val="none" w:sz="0" w:space="0" w:color="auto"/>
        <w:left w:val="none" w:sz="0" w:space="0" w:color="auto"/>
        <w:bottom w:val="none" w:sz="0" w:space="0" w:color="auto"/>
        <w:right w:val="none" w:sz="0" w:space="0" w:color="auto"/>
      </w:divBdr>
    </w:div>
    <w:div w:id="1532105464">
      <w:bodyDiv w:val="1"/>
      <w:marLeft w:val="0"/>
      <w:marRight w:val="0"/>
      <w:marTop w:val="0"/>
      <w:marBottom w:val="0"/>
      <w:divBdr>
        <w:top w:val="none" w:sz="0" w:space="0" w:color="auto"/>
        <w:left w:val="none" w:sz="0" w:space="0" w:color="auto"/>
        <w:bottom w:val="none" w:sz="0" w:space="0" w:color="auto"/>
        <w:right w:val="none" w:sz="0" w:space="0" w:color="auto"/>
      </w:divBdr>
    </w:div>
    <w:div w:id="1579362631">
      <w:bodyDiv w:val="1"/>
      <w:marLeft w:val="0"/>
      <w:marRight w:val="0"/>
      <w:marTop w:val="0"/>
      <w:marBottom w:val="0"/>
      <w:divBdr>
        <w:top w:val="none" w:sz="0" w:space="0" w:color="auto"/>
        <w:left w:val="none" w:sz="0" w:space="0" w:color="auto"/>
        <w:bottom w:val="none" w:sz="0" w:space="0" w:color="auto"/>
        <w:right w:val="none" w:sz="0" w:space="0" w:color="auto"/>
      </w:divBdr>
    </w:div>
    <w:div w:id="183213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1256</Words>
  <Characters>7160</Characters>
  <Application>Microsoft Office Word</Application>
  <DocSecurity>0</DocSecurity>
  <Lines>59</Lines>
  <Paragraphs>16</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Amata kods</vt:lpstr>
      <vt:lpstr>Amata kods</vt:lpstr>
      <vt:lpstr>Amata kods</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Amata kods</dc:title>
  <dc:subject/>
  <dc:creator>user</dc:creator>
  <cp:keywords/>
  <dc:description/>
  <cp:lastModifiedBy>Linards Kovalevskis</cp:lastModifiedBy>
  <cp:revision>5</cp:revision>
  <dcterms:created xsi:type="dcterms:W3CDTF">2021-05-17T13:43:00Z</dcterms:created>
  <dcterms:modified xsi:type="dcterms:W3CDTF">2021-05-17T14:52:00Z</dcterms:modified>
</cp:coreProperties>
</file>